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ADC5E" w14:textId="77777777" w:rsidR="00F62956" w:rsidRPr="006B08DB" w:rsidRDefault="00F62956" w:rsidP="004C7C01">
      <w:pPr>
        <w:jc w:val="both"/>
        <w:rPr>
          <w:rFonts w:ascii="Gill Sans MT" w:hAnsi="Gill Sans MT"/>
        </w:rPr>
        <w:sectPr w:rsidR="00F62956" w:rsidRPr="006B08DB" w:rsidSect="00EF3656">
          <w:headerReference w:type="default" r:id="rId8"/>
          <w:footerReference w:type="even" r:id="rId9"/>
          <w:footerReference w:type="default" r:id="rId10"/>
          <w:pgSz w:w="11906" w:h="16838"/>
          <w:pgMar w:top="2155" w:right="1418" w:bottom="2268" w:left="1418" w:header="680" w:footer="737" w:gutter="0"/>
          <w:cols w:num="3" w:space="1476"/>
          <w:docGrid w:linePitch="360"/>
        </w:sectPr>
      </w:pPr>
    </w:p>
    <w:p w14:paraId="21CC92A8" w14:textId="68D877D2" w:rsidR="008D19AD" w:rsidRPr="006B08DB" w:rsidRDefault="003205DD" w:rsidP="004C7C01">
      <w:pPr>
        <w:pStyle w:val="Titolo1"/>
      </w:pPr>
      <w:r>
        <w:t>PRESS RELEASE</w:t>
      </w:r>
    </w:p>
    <w:p w14:paraId="18E4EDEE" w14:textId="21888E51" w:rsidR="008D19AD" w:rsidRPr="006B08DB" w:rsidRDefault="008D19AD" w:rsidP="004C7C01">
      <w:pPr>
        <w:rPr>
          <w:rFonts w:ascii="Gill Sans MT" w:eastAsia="Times New Roman" w:hAnsi="Gill Sans MT" w:cs="Open Sans"/>
          <w:color w:val="000000" w:themeColor="text1"/>
          <w:szCs w:val="21"/>
          <w:shd w:val="clear" w:color="auto" w:fill="FFFFFF"/>
          <w:lang w:eastAsia="it-IT"/>
        </w:rPr>
      </w:pPr>
    </w:p>
    <w:p w14:paraId="0EC87E83" w14:textId="3CAA2D33" w:rsidR="008D19AD" w:rsidRPr="006B08DB" w:rsidRDefault="008D19AD" w:rsidP="004C7C01">
      <w:pPr>
        <w:rPr>
          <w:rFonts w:ascii="Gill Sans MT" w:eastAsia="Times New Roman" w:hAnsi="Gill Sans MT" w:cs="Open Sans"/>
          <w:color w:val="000000" w:themeColor="text1"/>
          <w:szCs w:val="21"/>
          <w:shd w:val="clear" w:color="auto" w:fill="FFFFFF"/>
          <w:lang w:eastAsia="it-IT"/>
        </w:rPr>
      </w:pPr>
    </w:p>
    <w:p w14:paraId="29363C41" w14:textId="77777777" w:rsidR="00E72941" w:rsidRDefault="00D97BDB" w:rsidP="00553881">
      <w:pPr>
        <w:jc w:val="center"/>
        <w:rPr>
          <w:rFonts w:ascii="Gill Sans MT" w:hAnsi="Gill Sans MT"/>
          <w:b/>
          <w:sz w:val="26"/>
          <w:shd w:val="clear" w:color="auto" w:fill="FFFFFF"/>
        </w:rPr>
      </w:pPr>
      <w:r>
        <w:rPr>
          <w:rFonts w:ascii="Gill Sans MT" w:hAnsi="Gill Sans MT"/>
          <w:b/>
          <w:sz w:val="26"/>
          <w:shd w:val="clear" w:color="auto" w:fill="FFFFFF"/>
        </w:rPr>
        <w:t xml:space="preserve">TASTE OF ITALY 2 INVESTS IN SERROPLAST, </w:t>
      </w:r>
    </w:p>
    <w:p w14:paraId="013BAFCF" w14:textId="20C10DAC" w:rsidR="00553881" w:rsidRPr="00650100" w:rsidRDefault="00D97BDB" w:rsidP="00553881">
      <w:pPr>
        <w:jc w:val="center"/>
        <w:rPr>
          <w:rFonts w:ascii="Gill Sans MT" w:hAnsi="Gill Sans MT" w:cs="Arial"/>
          <w:b/>
          <w:bCs/>
          <w:sz w:val="26"/>
          <w:szCs w:val="26"/>
          <w:shd w:val="clear" w:color="auto" w:fill="FFFFFF"/>
        </w:rPr>
      </w:pPr>
      <w:r>
        <w:rPr>
          <w:rFonts w:ascii="Gill Sans MT" w:hAnsi="Gill Sans MT"/>
          <w:b/>
          <w:sz w:val="26"/>
          <w:shd w:val="clear" w:color="auto" w:fill="FFFFFF"/>
        </w:rPr>
        <w:t>LEADER IN TABLE GRAPE COVERING SYSTEMS</w:t>
      </w:r>
    </w:p>
    <w:p w14:paraId="355CA036" w14:textId="1C576440" w:rsidR="00D97BDB" w:rsidRPr="00650100" w:rsidRDefault="00D97BDB" w:rsidP="00C52995">
      <w:pPr>
        <w:jc w:val="center"/>
        <w:rPr>
          <w:rFonts w:ascii="Gill Sans MT" w:hAnsi="Gill Sans MT" w:cs="Arial"/>
          <w:b/>
          <w:bCs/>
          <w:sz w:val="26"/>
          <w:szCs w:val="26"/>
          <w:shd w:val="clear" w:color="auto" w:fill="FFFFFF"/>
          <w:lang w:eastAsia="it-IT"/>
        </w:rPr>
      </w:pPr>
    </w:p>
    <w:p w14:paraId="31CA502C" w14:textId="77777777" w:rsidR="00D97BDB" w:rsidRPr="00650100" w:rsidRDefault="00D97BDB" w:rsidP="004C7C01">
      <w:pPr>
        <w:jc w:val="both"/>
        <w:rPr>
          <w:rFonts w:ascii="Gill Sans MT" w:hAnsi="Gill Sans MT" w:cs="Arial"/>
          <w:b/>
          <w:bCs/>
          <w:sz w:val="28"/>
          <w:szCs w:val="40"/>
          <w:shd w:val="clear" w:color="auto" w:fill="FFFFFF"/>
          <w:lang w:eastAsia="it-IT"/>
        </w:rPr>
      </w:pPr>
    </w:p>
    <w:p w14:paraId="0EAE3ED0" w14:textId="55A2BEC3" w:rsidR="003205DD" w:rsidRDefault="006F0335" w:rsidP="004C7C01">
      <w:pPr>
        <w:jc w:val="both"/>
        <w:rPr>
          <w:rFonts w:ascii="Gill Sans MT" w:hAnsi="Gill Sans MT" w:cs="Calibri"/>
          <w:bCs/>
          <w:sz w:val="22"/>
          <w:szCs w:val="22"/>
        </w:rPr>
      </w:pPr>
      <w:r>
        <w:rPr>
          <w:rFonts w:ascii="Gill Sans MT" w:hAnsi="Gill Sans MT"/>
          <w:sz w:val="20"/>
        </w:rPr>
        <w:br/>
      </w:r>
      <w:r>
        <w:rPr>
          <w:rFonts w:ascii="Gill Sans MT" w:hAnsi="Gill Sans MT"/>
          <w:sz w:val="22"/>
        </w:rPr>
        <w:t>Milan, 21 May 2024</w:t>
      </w:r>
    </w:p>
    <w:p w14:paraId="6974B322" w14:textId="77777777" w:rsidR="00816C69" w:rsidRPr="006B08DB" w:rsidRDefault="00816C69" w:rsidP="004C7C01">
      <w:pPr>
        <w:jc w:val="both"/>
        <w:rPr>
          <w:rFonts w:ascii="Gill Sans MT" w:hAnsi="Gill Sans MT" w:cs="Calibri"/>
          <w:bCs/>
          <w:sz w:val="22"/>
          <w:szCs w:val="22"/>
        </w:rPr>
      </w:pPr>
    </w:p>
    <w:p w14:paraId="0C3CA788" w14:textId="77777777" w:rsidR="006F0335" w:rsidRPr="006B08DB" w:rsidRDefault="006F0335" w:rsidP="004C7C01">
      <w:pPr>
        <w:jc w:val="both"/>
        <w:rPr>
          <w:rFonts w:ascii="Gill Sans MT" w:hAnsi="Gill Sans MT" w:cs="Calibri"/>
          <w:bCs/>
          <w:sz w:val="22"/>
          <w:szCs w:val="22"/>
        </w:rPr>
      </w:pPr>
    </w:p>
    <w:p w14:paraId="1A2138EC" w14:textId="4E47831E" w:rsidR="00D97BDB" w:rsidRPr="006B08DB" w:rsidRDefault="00D97BDB" w:rsidP="00D97BDB">
      <w:pPr>
        <w:spacing w:line="360" w:lineRule="auto"/>
        <w:jc w:val="both"/>
        <w:rPr>
          <w:rFonts w:ascii="Gill Sans MT" w:eastAsia="Verdana" w:hAnsi="Gill Sans MT" w:cs="Verdana"/>
          <w:bCs/>
          <w:sz w:val="22"/>
          <w:szCs w:val="22"/>
        </w:rPr>
      </w:pPr>
      <w:r>
        <w:rPr>
          <w:rFonts w:ascii="Gill Sans MT" w:hAnsi="Gill Sans MT"/>
          <w:b/>
          <w:bCs/>
          <w:sz w:val="22"/>
        </w:rPr>
        <w:t>Taste of Italy 2</w:t>
      </w:r>
      <w:r>
        <w:rPr>
          <w:rFonts w:ascii="Gill Sans MT" w:hAnsi="Gill Sans MT"/>
          <w:sz w:val="22"/>
        </w:rPr>
        <w:t xml:space="preserve">, a private equity fund specialised in the agri-food sector and managed by DeA Capital Alternative Funds SGR, has acquired 59% of </w:t>
      </w:r>
      <w:r>
        <w:rPr>
          <w:rFonts w:ascii="Gill Sans MT" w:hAnsi="Gill Sans MT"/>
          <w:b/>
          <w:bCs/>
          <w:sz w:val="22"/>
        </w:rPr>
        <w:t>Magel S.r.l.</w:t>
      </w:r>
      <w:r>
        <w:rPr>
          <w:rFonts w:ascii="Gill Sans MT" w:hAnsi="Gill Sans MT"/>
          <w:sz w:val="22"/>
        </w:rPr>
        <w:t xml:space="preserve"> ("</w:t>
      </w:r>
      <w:r>
        <w:rPr>
          <w:rFonts w:ascii="Gill Sans MT" w:hAnsi="Gill Sans MT"/>
          <w:b/>
          <w:bCs/>
          <w:sz w:val="22"/>
        </w:rPr>
        <w:t>Serroplast</w:t>
      </w:r>
      <w:r>
        <w:rPr>
          <w:rFonts w:ascii="Gill Sans MT" w:hAnsi="Gill Sans MT"/>
          <w:sz w:val="22"/>
        </w:rPr>
        <w:t>") with the aim of accelerating its growth, also through international expansion.</w:t>
      </w:r>
    </w:p>
    <w:p w14:paraId="07917341" w14:textId="77777777" w:rsidR="00D97BDB" w:rsidRPr="006B08DB" w:rsidRDefault="00D97BDB" w:rsidP="00D97BDB">
      <w:pPr>
        <w:spacing w:line="360" w:lineRule="auto"/>
        <w:jc w:val="both"/>
        <w:rPr>
          <w:rFonts w:ascii="Gill Sans MT" w:eastAsia="Verdana" w:hAnsi="Gill Sans MT" w:cs="Verdana"/>
          <w:sz w:val="22"/>
          <w:szCs w:val="22"/>
          <w:lang w:eastAsia="it-IT"/>
        </w:rPr>
      </w:pPr>
    </w:p>
    <w:p w14:paraId="74D35DA1" w14:textId="083C62EC" w:rsidR="00E32AFD" w:rsidRDefault="00650100" w:rsidP="00650100">
      <w:pPr>
        <w:spacing w:line="360" w:lineRule="auto"/>
        <w:jc w:val="both"/>
        <w:rPr>
          <w:rFonts w:ascii="Gill Sans MT" w:hAnsi="Gill Sans MT"/>
          <w:sz w:val="22"/>
          <w:szCs w:val="22"/>
        </w:rPr>
      </w:pPr>
      <w:r>
        <w:rPr>
          <w:rFonts w:ascii="Gill Sans MT" w:hAnsi="Gill Sans MT"/>
          <w:sz w:val="22"/>
        </w:rPr>
        <w:t xml:space="preserve">Founded in 1987 by the Borracci family, Serroplast is a leading producer of covering systems for the cultivation of table grapes and other fruits. Serroplast has a wide and technologically advanced range of products, including multi-season films, </w:t>
      </w:r>
      <w:proofErr w:type="gramStart"/>
      <w:r>
        <w:rPr>
          <w:rFonts w:ascii="Gill Sans MT" w:hAnsi="Gill Sans MT"/>
          <w:sz w:val="22"/>
        </w:rPr>
        <w:t>nets</w:t>
      </w:r>
      <w:proofErr w:type="gramEnd"/>
      <w:r>
        <w:rPr>
          <w:rFonts w:ascii="Gill Sans MT" w:hAnsi="Gill Sans MT"/>
          <w:sz w:val="22"/>
        </w:rPr>
        <w:t xml:space="preserve"> and accessories, with the ability to create turnkey systems to meet all customer requirements. The use of vineyard covering systems, particularly for the cultivation of table grapes, is very widespread in Italy and is growing rapidly abroad, particularly in Spain, South America (Chile and Peru), South Africa and Australia. </w:t>
      </w:r>
    </w:p>
    <w:p w14:paraId="1F076AD5" w14:textId="77777777" w:rsidR="00E32AFD" w:rsidRDefault="00E32AFD" w:rsidP="00650100">
      <w:pPr>
        <w:spacing w:line="360" w:lineRule="auto"/>
        <w:jc w:val="both"/>
        <w:rPr>
          <w:rFonts w:ascii="Gill Sans MT" w:hAnsi="Gill Sans MT"/>
          <w:sz w:val="22"/>
          <w:szCs w:val="22"/>
        </w:rPr>
      </w:pPr>
    </w:p>
    <w:p w14:paraId="63BB1855" w14:textId="0B3C376F" w:rsidR="00650100" w:rsidRDefault="00E32AFD" w:rsidP="00E32AFD">
      <w:pPr>
        <w:spacing w:line="360" w:lineRule="auto"/>
        <w:jc w:val="both"/>
        <w:rPr>
          <w:rFonts w:ascii="Gill Sans MT" w:hAnsi="Gill Sans MT"/>
          <w:sz w:val="22"/>
          <w:szCs w:val="22"/>
        </w:rPr>
      </w:pPr>
      <w:r>
        <w:rPr>
          <w:rFonts w:ascii="Gill Sans MT" w:hAnsi="Gill Sans MT"/>
          <w:sz w:val="22"/>
        </w:rPr>
        <w:t xml:space="preserve">The main advantages of using Serroplast's covering systems include increased productivity of the cultivated areas and improved fruit quality, protection of the fruit from adverse weather and environmental conditions and reduced use of water resources and fertilisers, with a positive impact on the environment. Serroplast offers its customers a comprehensive service with the support of strategic partners such as technical consultants, </w:t>
      </w:r>
      <w:proofErr w:type="gramStart"/>
      <w:r>
        <w:rPr>
          <w:rFonts w:ascii="Gill Sans MT" w:hAnsi="Gill Sans MT"/>
          <w:sz w:val="22"/>
        </w:rPr>
        <w:t>agronomists</w:t>
      </w:r>
      <w:proofErr w:type="gramEnd"/>
      <w:r>
        <w:rPr>
          <w:rFonts w:ascii="Gill Sans MT" w:hAnsi="Gill Sans MT"/>
          <w:sz w:val="22"/>
        </w:rPr>
        <w:t xml:space="preserve"> and installers.</w:t>
      </w:r>
    </w:p>
    <w:p w14:paraId="7CFA008B" w14:textId="29794A82" w:rsidR="00E32AFD" w:rsidRDefault="00E32AFD" w:rsidP="00E32AFD">
      <w:pPr>
        <w:spacing w:after="120" w:line="360" w:lineRule="auto"/>
        <w:jc w:val="both"/>
        <w:rPr>
          <w:rFonts w:ascii="Gill Sans MT" w:hAnsi="Gill Sans MT"/>
          <w:sz w:val="18"/>
          <w:szCs w:val="18"/>
        </w:rPr>
      </w:pPr>
    </w:p>
    <w:p w14:paraId="2D1435B5" w14:textId="5BC06FEA" w:rsidR="00E32AFD" w:rsidRPr="00E32AFD" w:rsidRDefault="00E32AFD" w:rsidP="00E32AFD">
      <w:pPr>
        <w:spacing w:line="360" w:lineRule="auto"/>
        <w:jc w:val="both"/>
        <w:rPr>
          <w:rFonts w:ascii="Gill Sans MT" w:hAnsi="Gill Sans MT"/>
          <w:sz w:val="22"/>
          <w:szCs w:val="22"/>
        </w:rPr>
      </w:pPr>
      <w:r>
        <w:rPr>
          <w:rFonts w:ascii="Gill Sans MT" w:hAnsi="Gill Sans MT"/>
          <w:sz w:val="22"/>
        </w:rPr>
        <w:t xml:space="preserve">Serroplast is a major global player, serving numerous customers operating in more than 10 countries. Its main international markets are Peru, Chile, </w:t>
      </w:r>
      <w:proofErr w:type="gramStart"/>
      <w:r>
        <w:rPr>
          <w:rFonts w:ascii="Gill Sans MT" w:hAnsi="Gill Sans MT"/>
          <w:sz w:val="22"/>
        </w:rPr>
        <w:t>Spain</w:t>
      </w:r>
      <w:proofErr w:type="gramEnd"/>
      <w:r>
        <w:rPr>
          <w:rFonts w:ascii="Gill Sans MT" w:hAnsi="Gill Sans MT"/>
          <w:sz w:val="22"/>
        </w:rPr>
        <w:t xml:space="preserve"> and South Africa. Serroplast is headquartered in Rutigliano, </w:t>
      </w:r>
      <w:r w:rsidR="00E72941">
        <w:rPr>
          <w:rFonts w:ascii="Gill Sans MT" w:hAnsi="Gill Sans MT"/>
          <w:sz w:val="22"/>
        </w:rPr>
        <w:t xml:space="preserve">(province of Bari) </w:t>
      </w:r>
      <w:r>
        <w:rPr>
          <w:rFonts w:ascii="Gill Sans MT" w:hAnsi="Gill Sans MT"/>
          <w:sz w:val="22"/>
        </w:rPr>
        <w:t xml:space="preserve">in Apulia, where it operates from two production plants covering approximately 10,000 m², </w:t>
      </w:r>
      <w:proofErr w:type="gramStart"/>
      <w:r>
        <w:rPr>
          <w:rFonts w:ascii="Gill Sans MT" w:hAnsi="Gill Sans MT"/>
          <w:sz w:val="22"/>
        </w:rPr>
        <w:t>and also</w:t>
      </w:r>
      <w:proofErr w:type="gramEnd"/>
      <w:r>
        <w:rPr>
          <w:rFonts w:ascii="Gill Sans MT" w:hAnsi="Gill Sans MT"/>
          <w:sz w:val="22"/>
        </w:rPr>
        <w:t xml:space="preserve"> has commercial companies in Chile and Portugal. </w:t>
      </w:r>
    </w:p>
    <w:p w14:paraId="62EEC49F" w14:textId="77777777" w:rsidR="00E32AFD" w:rsidRPr="00650100" w:rsidRDefault="00E32AFD" w:rsidP="00E32AFD">
      <w:pPr>
        <w:spacing w:line="360" w:lineRule="auto"/>
        <w:jc w:val="both"/>
        <w:rPr>
          <w:rFonts w:ascii="Gill Sans MT" w:hAnsi="Gill Sans MT"/>
          <w:sz w:val="22"/>
          <w:szCs w:val="22"/>
        </w:rPr>
      </w:pPr>
    </w:p>
    <w:p w14:paraId="62AAFFCC" w14:textId="77777777" w:rsidR="00650100" w:rsidRDefault="00650100" w:rsidP="0014730B">
      <w:pPr>
        <w:spacing w:line="360" w:lineRule="auto"/>
        <w:jc w:val="both"/>
        <w:rPr>
          <w:rFonts w:ascii="Gill Sans MT" w:eastAsia="Verdana" w:hAnsi="Gill Sans MT" w:cs="Verdana"/>
          <w:sz w:val="22"/>
          <w:szCs w:val="22"/>
          <w:lang w:eastAsia="it-IT"/>
        </w:rPr>
      </w:pPr>
    </w:p>
    <w:p w14:paraId="2FB9136C" w14:textId="17418666" w:rsidR="00D97BDB" w:rsidRPr="006B08DB" w:rsidRDefault="00D97BDB" w:rsidP="00D97BDB">
      <w:pPr>
        <w:spacing w:line="360" w:lineRule="auto"/>
        <w:jc w:val="both"/>
        <w:rPr>
          <w:rFonts w:ascii="Gill Sans MT" w:eastAsia="Verdana" w:hAnsi="Gill Sans MT" w:cs="Verdana"/>
          <w:sz w:val="22"/>
          <w:szCs w:val="22"/>
        </w:rPr>
      </w:pPr>
      <w:r>
        <w:rPr>
          <w:rFonts w:ascii="Gill Sans MT" w:hAnsi="Gill Sans MT"/>
          <w:sz w:val="22"/>
        </w:rPr>
        <w:lastRenderedPageBreak/>
        <w:t xml:space="preserve">Taste of Italy 2 will support the company in consolidating its global leadership by strengthening its management and sales team, penetrating new </w:t>
      </w:r>
      <w:proofErr w:type="gramStart"/>
      <w:r>
        <w:rPr>
          <w:rFonts w:ascii="Gill Sans MT" w:hAnsi="Gill Sans MT"/>
          <w:sz w:val="22"/>
        </w:rPr>
        <w:t>markets</w:t>
      </w:r>
      <w:proofErr w:type="gramEnd"/>
      <w:r>
        <w:rPr>
          <w:rFonts w:ascii="Gill Sans MT" w:hAnsi="Gill Sans MT"/>
          <w:sz w:val="22"/>
        </w:rPr>
        <w:t xml:space="preserve"> and extending its covering systems to adjacent segments such as the cultivation of cherries, blueberries and kiwis. </w:t>
      </w:r>
    </w:p>
    <w:p w14:paraId="4BD7D1A6" w14:textId="77777777" w:rsidR="00D3601C" w:rsidRPr="006B08DB" w:rsidRDefault="00D3601C" w:rsidP="00D97BDB">
      <w:pPr>
        <w:spacing w:line="360" w:lineRule="auto"/>
        <w:jc w:val="both"/>
        <w:rPr>
          <w:rFonts w:ascii="Gill Sans MT" w:eastAsia="Verdana" w:hAnsi="Gill Sans MT" w:cs="Verdana"/>
          <w:sz w:val="22"/>
          <w:szCs w:val="22"/>
          <w:lang w:eastAsia="it-IT"/>
        </w:rPr>
      </w:pPr>
    </w:p>
    <w:p w14:paraId="67C78545" w14:textId="66519996" w:rsidR="00C07D07" w:rsidRPr="006B08DB" w:rsidRDefault="004F1D0F" w:rsidP="00C07D07">
      <w:pPr>
        <w:spacing w:line="360" w:lineRule="auto"/>
        <w:jc w:val="both"/>
        <w:rPr>
          <w:rFonts w:ascii="Gill Sans MT" w:eastAsia="Verdana" w:hAnsi="Gill Sans MT" w:cs="Verdana"/>
          <w:sz w:val="22"/>
          <w:szCs w:val="22"/>
        </w:rPr>
      </w:pPr>
      <w:r>
        <w:rPr>
          <w:rFonts w:ascii="Gill Sans MT" w:hAnsi="Gill Sans MT"/>
          <w:sz w:val="22"/>
        </w:rPr>
        <w:t>The Borracci family will retain a 41% stake in the company alongside Taste of Italy 2. Giuseppe and Stefano Borracci will continue in their roles as CEO and Sales Manager respectively.</w:t>
      </w:r>
    </w:p>
    <w:p w14:paraId="064E1106" w14:textId="77777777" w:rsidR="008C2E74" w:rsidRPr="006B08DB" w:rsidRDefault="008C2E74" w:rsidP="00C07D07">
      <w:pPr>
        <w:spacing w:line="360" w:lineRule="auto"/>
        <w:jc w:val="both"/>
        <w:rPr>
          <w:rFonts w:ascii="Gill Sans MT" w:eastAsia="Verdana" w:hAnsi="Gill Sans MT" w:cs="Verdana"/>
          <w:sz w:val="22"/>
          <w:szCs w:val="22"/>
          <w:lang w:eastAsia="it-IT"/>
        </w:rPr>
      </w:pPr>
    </w:p>
    <w:p w14:paraId="6A8A8BE6" w14:textId="00925DB2" w:rsidR="00D97BDB" w:rsidRPr="006B08DB" w:rsidRDefault="004F1D0F" w:rsidP="00B51A2A">
      <w:pPr>
        <w:spacing w:line="360" w:lineRule="auto"/>
        <w:jc w:val="both"/>
        <w:rPr>
          <w:rFonts w:ascii="Gill Sans MT" w:eastAsia="Verdana" w:hAnsi="Gill Sans MT" w:cs="Verdana"/>
          <w:sz w:val="22"/>
          <w:szCs w:val="22"/>
        </w:rPr>
      </w:pPr>
      <w:r>
        <w:rPr>
          <w:rFonts w:ascii="Gill Sans MT" w:hAnsi="Gill Sans MT"/>
          <w:b/>
          <w:bCs/>
          <w:sz w:val="22"/>
        </w:rPr>
        <w:t>Stefano Caspani, Managing Director of Taste of Italy 2</w:t>
      </w:r>
      <w:r>
        <w:rPr>
          <w:rFonts w:ascii="Gill Sans MT" w:hAnsi="Gill Sans MT"/>
          <w:sz w:val="22"/>
        </w:rPr>
        <w:t>, said: “Serroplast is a wonderful example of a family business born almost 40 years ago from the skills of Nicola Borracci and later developed by his sons Giuseppe and Stefano. We are proud to join the Borracci family and we will put our expertise in the agri-food sector at the service of the company to seize the interesting development opportunities at an international level, encouraging the creation of a management team to support the project.”</w:t>
      </w:r>
    </w:p>
    <w:p w14:paraId="6025F7BB" w14:textId="77777777" w:rsidR="00D97BDB" w:rsidRPr="006B08DB" w:rsidRDefault="00D97BDB" w:rsidP="00D97BDB">
      <w:pPr>
        <w:spacing w:line="360" w:lineRule="auto"/>
        <w:jc w:val="both"/>
        <w:rPr>
          <w:rFonts w:ascii="Gill Sans MT" w:eastAsia="Verdana" w:hAnsi="Gill Sans MT" w:cs="Verdana"/>
          <w:b/>
          <w:bCs/>
          <w:sz w:val="22"/>
          <w:szCs w:val="22"/>
          <w:lang w:eastAsia="it-IT"/>
        </w:rPr>
      </w:pPr>
    </w:p>
    <w:p w14:paraId="26D82CEF" w14:textId="3251A752" w:rsidR="006B08DB" w:rsidRPr="006B08DB" w:rsidRDefault="004F1D0F" w:rsidP="006B08DB">
      <w:pPr>
        <w:spacing w:line="360" w:lineRule="auto"/>
        <w:jc w:val="both"/>
        <w:rPr>
          <w:rFonts w:ascii="Gill Sans MT" w:eastAsia="Verdana" w:hAnsi="Gill Sans MT" w:cs="Verdana"/>
          <w:sz w:val="22"/>
          <w:szCs w:val="22"/>
        </w:rPr>
      </w:pPr>
      <w:r>
        <w:rPr>
          <w:rFonts w:ascii="Gill Sans MT" w:hAnsi="Gill Sans MT"/>
          <w:b/>
          <w:bCs/>
          <w:sz w:val="22"/>
        </w:rPr>
        <w:t>Giuseppe Borracci, CEO of Serroplast</w:t>
      </w:r>
      <w:r>
        <w:rPr>
          <w:rFonts w:ascii="Gill Sans MT" w:hAnsi="Gill Sans MT"/>
          <w:sz w:val="22"/>
        </w:rPr>
        <w:t xml:space="preserve">, said: “We are convinced that with the support of Taste of Italy 2 we will be able to accelerate Serroplast's growth, both in the domestic and foreign markets, consolidating our positioning, maintaining the quality level of our services and further intensifying the research and development activities that have always supported our ability to drive technological development in the sector.” </w:t>
      </w:r>
    </w:p>
    <w:p w14:paraId="608D6923" w14:textId="77777777" w:rsidR="006B08DB" w:rsidRPr="006B08DB" w:rsidRDefault="006B08DB" w:rsidP="00757EF3">
      <w:pPr>
        <w:spacing w:line="360" w:lineRule="auto"/>
        <w:jc w:val="both"/>
        <w:rPr>
          <w:rFonts w:ascii="Gill Sans MT" w:eastAsia="Verdana" w:hAnsi="Gill Sans MT" w:cs="Verdana"/>
          <w:b/>
          <w:sz w:val="22"/>
          <w:szCs w:val="22"/>
          <w:lang w:eastAsia="it-IT"/>
        </w:rPr>
      </w:pPr>
    </w:p>
    <w:p w14:paraId="0478B007" w14:textId="29134C6C" w:rsidR="00D97BDB" w:rsidRPr="006B08DB" w:rsidRDefault="004F1D0F" w:rsidP="00757EF3">
      <w:pPr>
        <w:spacing w:line="360" w:lineRule="auto"/>
        <w:jc w:val="both"/>
        <w:rPr>
          <w:rFonts w:ascii="Gill Sans MT" w:eastAsia="Verdana" w:hAnsi="Gill Sans MT" w:cs="Verdana"/>
          <w:bCs/>
          <w:sz w:val="22"/>
          <w:szCs w:val="22"/>
        </w:rPr>
      </w:pPr>
      <w:r>
        <w:rPr>
          <w:rFonts w:ascii="Gill Sans MT" w:hAnsi="Gill Sans MT"/>
          <w:b/>
          <w:bCs/>
          <w:sz w:val="22"/>
        </w:rPr>
        <w:t>Stefano Borracci, Sales Manager of Serroplast,</w:t>
      </w:r>
      <w:r>
        <w:rPr>
          <w:rFonts w:ascii="Gill Sans MT" w:hAnsi="Gill Sans MT"/>
          <w:sz w:val="22"/>
        </w:rPr>
        <w:t xml:space="preserve"> said: “Serroplast is an Italian excellence, universally recognised in the sector of covering systems for table grapes. With the participation of Taste of Italy 2, we intend to strengthen our managerial and sales team </w:t>
      </w:r>
      <w:proofErr w:type="gramStart"/>
      <w:r>
        <w:rPr>
          <w:rFonts w:ascii="Gill Sans MT" w:hAnsi="Gill Sans MT"/>
          <w:sz w:val="22"/>
        </w:rPr>
        <w:t>in order to</w:t>
      </w:r>
      <w:proofErr w:type="gramEnd"/>
      <w:r>
        <w:rPr>
          <w:rFonts w:ascii="Gill Sans MT" w:hAnsi="Gill Sans MT"/>
          <w:sz w:val="22"/>
        </w:rPr>
        <w:t xml:space="preserve"> consolidate our leading position in Italy and to compete more effectively on international markets.”</w:t>
      </w:r>
    </w:p>
    <w:p w14:paraId="084A98D6" w14:textId="77777777" w:rsidR="00B71C2D" w:rsidRPr="006B08DB" w:rsidRDefault="00B71C2D" w:rsidP="00D97BDB">
      <w:pPr>
        <w:spacing w:line="360" w:lineRule="auto"/>
        <w:jc w:val="both"/>
        <w:rPr>
          <w:rFonts w:ascii="Gill Sans MT" w:eastAsia="Verdana" w:hAnsi="Gill Sans MT" w:cs="Verdana"/>
          <w:sz w:val="22"/>
          <w:szCs w:val="22"/>
          <w:lang w:eastAsia="it-IT"/>
        </w:rPr>
      </w:pPr>
    </w:p>
    <w:p w14:paraId="5E09F383" w14:textId="1648942F" w:rsidR="005F4E0B" w:rsidRPr="006B08DB" w:rsidRDefault="00B360C3" w:rsidP="00D97BDB">
      <w:pPr>
        <w:spacing w:line="360" w:lineRule="auto"/>
        <w:jc w:val="both"/>
        <w:rPr>
          <w:rFonts w:ascii="Gill Sans MT" w:eastAsia="Verdana" w:hAnsi="Gill Sans MT" w:cs="Verdana"/>
          <w:sz w:val="22"/>
          <w:szCs w:val="22"/>
        </w:rPr>
      </w:pPr>
      <w:r>
        <w:rPr>
          <w:rFonts w:ascii="Gill Sans MT" w:hAnsi="Gill Sans MT"/>
          <w:sz w:val="22"/>
        </w:rPr>
        <w:t xml:space="preserve">The Fund was advised by law firm </w:t>
      </w:r>
      <w:r>
        <w:rPr>
          <w:rFonts w:ascii="Gill Sans MT" w:hAnsi="Gill Sans MT"/>
          <w:b/>
          <w:bCs/>
          <w:sz w:val="22"/>
        </w:rPr>
        <w:t>Eversheds Sutherland</w:t>
      </w:r>
      <w:r>
        <w:rPr>
          <w:rFonts w:ascii="Gill Sans MT" w:hAnsi="Gill Sans MT"/>
          <w:sz w:val="22"/>
        </w:rPr>
        <w:t xml:space="preserve">, </w:t>
      </w:r>
      <w:r>
        <w:rPr>
          <w:rFonts w:ascii="Gill Sans MT" w:hAnsi="Gill Sans MT"/>
          <w:b/>
          <w:bCs/>
          <w:sz w:val="22"/>
        </w:rPr>
        <w:t>Galileo Business Consulting</w:t>
      </w:r>
      <w:r>
        <w:rPr>
          <w:rFonts w:ascii="Gill Sans MT" w:hAnsi="Gill Sans MT"/>
          <w:sz w:val="22"/>
        </w:rPr>
        <w:t xml:space="preserve"> as M&amp;A advisor, </w:t>
      </w:r>
      <w:r>
        <w:rPr>
          <w:rFonts w:ascii="Gill Sans MT" w:hAnsi="Gill Sans MT"/>
          <w:b/>
          <w:bCs/>
          <w:sz w:val="22"/>
        </w:rPr>
        <w:t>KPMG</w:t>
      </w:r>
      <w:r>
        <w:rPr>
          <w:rFonts w:ascii="Gill Sans MT" w:hAnsi="Gill Sans MT"/>
          <w:sz w:val="22"/>
        </w:rPr>
        <w:t xml:space="preserve"> for financial and tax due diligence, </w:t>
      </w:r>
      <w:r>
        <w:rPr>
          <w:rFonts w:ascii="Gill Sans MT" w:hAnsi="Gill Sans MT"/>
          <w:b/>
          <w:bCs/>
          <w:sz w:val="22"/>
        </w:rPr>
        <w:t>Goetzpartners</w:t>
      </w:r>
      <w:r>
        <w:rPr>
          <w:rFonts w:ascii="Gill Sans MT" w:hAnsi="Gill Sans MT"/>
          <w:sz w:val="22"/>
        </w:rPr>
        <w:t xml:space="preserve"> for business due diligence, </w:t>
      </w:r>
      <w:r>
        <w:rPr>
          <w:rFonts w:ascii="Gill Sans MT" w:hAnsi="Gill Sans MT"/>
          <w:b/>
          <w:bCs/>
          <w:sz w:val="22"/>
        </w:rPr>
        <w:t>BC&amp;</w:t>
      </w:r>
      <w:r>
        <w:rPr>
          <w:rFonts w:ascii="Gill Sans MT" w:hAnsi="Gill Sans MT"/>
          <w:sz w:val="22"/>
        </w:rPr>
        <w:t xml:space="preserve"> for transaction structuring and </w:t>
      </w:r>
      <w:r>
        <w:rPr>
          <w:rFonts w:ascii="Gill Sans MT" w:hAnsi="Gill Sans MT"/>
          <w:b/>
          <w:bCs/>
          <w:sz w:val="22"/>
        </w:rPr>
        <w:t>ERM</w:t>
      </w:r>
      <w:r>
        <w:rPr>
          <w:rFonts w:ascii="Gill Sans MT" w:hAnsi="Gill Sans MT"/>
          <w:sz w:val="22"/>
        </w:rPr>
        <w:t xml:space="preserve"> for ESG due diligence.</w:t>
      </w:r>
    </w:p>
    <w:p w14:paraId="3DFDD466" w14:textId="77777777" w:rsidR="00A12D4C" w:rsidRDefault="00A12D4C" w:rsidP="00D97BDB">
      <w:pPr>
        <w:spacing w:line="360" w:lineRule="auto"/>
        <w:jc w:val="both"/>
        <w:rPr>
          <w:rFonts w:ascii="Gill Sans MT" w:eastAsia="Verdana" w:hAnsi="Gill Sans MT" w:cs="Verdana"/>
          <w:sz w:val="22"/>
          <w:szCs w:val="22"/>
          <w:highlight w:val="cyan"/>
          <w:lang w:eastAsia="it-IT"/>
        </w:rPr>
      </w:pPr>
    </w:p>
    <w:p w14:paraId="68610F8C" w14:textId="799F083F" w:rsidR="0029550A" w:rsidRDefault="00967F41" w:rsidP="00D97BDB">
      <w:pPr>
        <w:spacing w:line="360" w:lineRule="auto"/>
        <w:jc w:val="both"/>
        <w:rPr>
          <w:rFonts w:ascii="Gill Sans MT" w:eastAsia="Verdana" w:hAnsi="Gill Sans MT" w:cs="Verdana"/>
          <w:sz w:val="22"/>
          <w:szCs w:val="22"/>
          <w:highlight w:val="cyan"/>
        </w:rPr>
      </w:pPr>
      <w:r>
        <w:rPr>
          <w:rFonts w:ascii="Gill Sans MT" w:hAnsi="Gill Sans MT"/>
          <w:sz w:val="22"/>
        </w:rPr>
        <w:t xml:space="preserve">The Borracci family was advised by lawyers </w:t>
      </w:r>
      <w:r>
        <w:rPr>
          <w:rFonts w:ascii="Gill Sans MT" w:hAnsi="Gill Sans MT"/>
          <w:b/>
          <w:bCs/>
          <w:sz w:val="22"/>
        </w:rPr>
        <w:t>Stefano Narducci</w:t>
      </w:r>
      <w:r>
        <w:rPr>
          <w:rFonts w:ascii="Gill Sans MT" w:hAnsi="Gill Sans MT"/>
          <w:sz w:val="22"/>
        </w:rPr>
        <w:t xml:space="preserve"> and </w:t>
      </w:r>
      <w:r>
        <w:rPr>
          <w:rFonts w:ascii="Gill Sans MT" w:hAnsi="Gill Sans MT"/>
          <w:b/>
          <w:bCs/>
          <w:sz w:val="22"/>
        </w:rPr>
        <w:t>Annarita Dizonno</w:t>
      </w:r>
      <w:r>
        <w:rPr>
          <w:rFonts w:ascii="Gill Sans MT" w:hAnsi="Gill Sans MT"/>
          <w:sz w:val="22"/>
        </w:rPr>
        <w:t>,</w:t>
      </w:r>
      <w:r>
        <w:rPr>
          <w:rFonts w:ascii="Gill Sans MT" w:hAnsi="Gill Sans MT"/>
          <w:b/>
          <w:bCs/>
          <w:sz w:val="22"/>
        </w:rPr>
        <w:t xml:space="preserve"> Paolo Millucci</w:t>
      </w:r>
      <w:r>
        <w:rPr>
          <w:rFonts w:ascii="Gill Sans MT" w:hAnsi="Gill Sans MT"/>
          <w:sz w:val="22"/>
        </w:rPr>
        <w:t xml:space="preserve"> as tax advisor and </w:t>
      </w:r>
      <w:r>
        <w:rPr>
          <w:rFonts w:ascii="Gill Sans MT" w:hAnsi="Gill Sans MT"/>
          <w:b/>
          <w:bCs/>
          <w:sz w:val="22"/>
        </w:rPr>
        <w:t>Alfonso Riccardi</w:t>
      </w:r>
      <w:r>
        <w:rPr>
          <w:rFonts w:ascii="Gill Sans MT" w:hAnsi="Gill Sans MT"/>
          <w:sz w:val="22"/>
        </w:rPr>
        <w:t xml:space="preserve"> as M&amp;A advisor. </w:t>
      </w:r>
    </w:p>
    <w:p w14:paraId="4A50E2C4" w14:textId="77777777" w:rsidR="0029550A" w:rsidRDefault="0029550A" w:rsidP="00D97BDB">
      <w:pPr>
        <w:spacing w:line="360" w:lineRule="auto"/>
        <w:jc w:val="both"/>
        <w:rPr>
          <w:rFonts w:ascii="Gill Sans MT" w:eastAsia="Verdana" w:hAnsi="Gill Sans MT" w:cs="Verdana"/>
          <w:sz w:val="22"/>
          <w:szCs w:val="22"/>
          <w:highlight w:val="cyan"/>
          <w:lang w:eastAsia="it-IT"/>
        </w:rPr>
      </w:pPr>
    </w:p>
    <w:p w14:paraId="292DA1AF" w14:textId="77777777" w:rsidR="00A82D31" w:rsidRPr="006B08DB" w:rsidRDefault="00A82D31" w:rsidP="00AA34EA">
      <w:pPr>
        <w:spacing w:line="360" w:lineRule="auto"/>
        <w:jc w:val="both"/>
        <w:rPr>
          <w:rFonts w:ascii="Gill Sans MT" w:eastAsia="Calibri" w:hAnsi="Gill Sans MT"/>
          <w:sz w:val="14"/>
          <w:szCs w:val="14"/>
          <w:u w:val="single"/>
        </w:rPr>
      </w:pPr>
    </w:p>
    <w:p w14:paraId="48FF7F8B" w14:textId="404F7C77" w:rsidR="00542343" w:rsidRPr="006B08DB" w:rsidRDefault="00542343" w:rsidP="00542343">
      <w:pPr>
        <w:spacing w:after="160" w:line="256" w:lineRule="auto"/>
        <w:rPr>
          <w:rFonts w:ascii="Gill Sans MT" w:eastAsia="Calibri" w:hAnsi="Gill Sans MT"/>
          <w:sz w:val="20"/>
          <w:szCs w:val="20"/>
        </w:rPr>
      </w:pPr>
      <w:r>
        <w:rPr>
          <w:rFonts w:ascii="Gill Sans MT" w:hAnsi="Gill Sans MT"/>
          <w:b/>
          <w:sz w:val="20"/>
          <w:u w:val="single"/>
        </w:rPr>
        <w:lastRenderedPageBreak/>
        <w:t>DeA Capital Alternative Funds SGR</w:t>
      </w:r>
    </w:p>
    <w:p w14:paraId="0CCCC0C8" w14:textId="03B48B1E" w:rsidR="00542343" w:rsidRPr="006B08DB" w:rsidRDefault="00542343" w:rsidP="00542343">
      <w:pPr>
        <w:jc w:val="both"/>
        <w:rPr>
          <w:rFonts w:ascii="Gill Sans MT" w:eastAsia="Calibri" w:hAnsi="Gill Sans MT" w:cs="Calibri"/>
          <w:sz w:val="18"/>
          <w:szCs w:val="18"/>
        </w:rPr>
      </w:pPr>
      <w:r>
        <w:rPr>
          <w:rFonts w:ascii="Gill Sans MT" w:hAnsi="Gill Sans MT"/>
          <w:sz w:val="18"/>
        </w:rPr>
        <w:t xml:space="preserve">DeA Capital Alternative Funds SGR S.p.A. was established in December 2006 and is 100% owned by DeA Capital S.p.A., a company of the De Agostini Group. DeA Capital Alternative Funds SGR is Italy's leading independent alternative asset manager with over </w:t>
      </w:r>
      <w:r>
        <w:rPr>
          <w:rFonts w:ascii="Gill Sans MT" w:hAnsi="Gill Sans MT"/>
          <w:b/>
          <w:bCs/>
          <w:sz w:val="18"/>
        </w:rPr>
        <w:t>€6 billion of assets under management</w:t>
      </w:r>
      <w:r>
        <w:rPr>
          <w:rFonts w:ascii="Gill Sans MT" w:hAnsi="Gill Sans MT"/>
          <w:sz w:val="18"/>
        </w:rPr>
        <w:t>, mainly invested in global funds of funds, sector specific direct funds investing in mid caps, DIP (debtor in possession) financing funds and NPL funds.</w:t>
      </w:r>
    </w:p>
    <w:p w14:paraId="52B94578" w14:textId="01D544EA" w:rsidR="00542343" w:rsidRPr="006B08DB" w:rsidRDefault="00E72941" w:rsidP="00542343">
      <w:pPr>
        <w:jc w:val="both"/>
        <w:rPr>
          <w:rFonts w:ascii="Gill Sans MT" w:hAnsi="Gill Sans MT"/>
          <w:sz w:val="18"/>
          <w:szCs w:val="18"/>
        </w:rPr>
      </w:pPr>
      <w:hyperlink r:id="rId11" w:history="1">
        <w:r w:rsidR="003B4D85">
          <w:rPr>
            <w:rStyle w:val="Collegamentoipertestuale"/>
            <w:rFonts w:ascii="Gill Sans MT" w:hAnsi="Gill Sans MT"/>
            <w:sz w:val="18"/>
          </w:rPr>
          <w:t>www.deacapitalaf.com</w:t>
        </w:r>
      </w:hyperlink>
      <w:r w:rsidR="003B4D85">
        <w:t xml:space="preserve"> </w:t>
      </w:r>
    </w:p>
    <w:p w14:paraId="6B8F131E" w14:textId="77777777" w:rsidR="00A82D31" w:rsidRPr="006B08DB" w:rsidRDefault="00A82D31" w:rsidP="00A82D31">
      <w:pPr>
        <w:jc w:val="both"/>
        <w:rPr>
          <w:rFonts w:ascii="Gill Sans MT" w:eastAsia="Calibri" w:hAnsi="Gill Sans MT" w:cs="Calibri"/>
          <w:b/>
          <w:bCs/>
          <w:sz w:val="18"/>
          <w:szCs w:val="18"/>
          <w:u w:val="single"/>
        </w:rPr>
      </w:pPr>
    </w:p>
    <w:p w14:paraId="20F2CCD5" w14:textId="77777777" w:rsidR="008353B3" w:rsidRPr="006B08DB" w:rsidRDefault="008353B3" w:rsidP="008353B3">
      <w:pPr>
        <w:jc w:val="both"/>
        <w:rPr>
          <w:rFonts w:ascii="Gill Sans MT" w:eastAsia="Calibri" w:hAnsi="Gill Sans MT" w:cs="Calibri"/>
          <w:sz w:val="18"/>
          <w:szCs w:val="18"/>
        </w:rPr>
      </w:pPr>
    </w:p>
    <w:p w14:paraId="5F0AA9B8" w14:textId="48813C4A" w:rsidR="008353B3" w:rsidRPr="006B08DB" w:rsidRDefault="008353B3" w:rsidP="008353B3">
      <w:pPr>
        <w:jc w:val="both"/>
        <w:rPr>
          <w:rFonts w:ascii="Gill Sans MT" w:eastAsia="Calibri" w:hAnsi="Gill Sans MT" w:cs="Calibri"/>
          <w:sz w:val="18"/>
          <w:szCs w:val="18"/>
        </w:rPr>
      </w:pPr>
      <w:r>
        <w:rPr>
          <w:rFonts w:ascii="Gill Sans MT" w:hAnsi="Gill Sans MT"/>
          <w:sz w:val="18"/>
        </w:rPr>
        <w:t xml:space="preserve">For more information: </w:t>
      </w:r>
    </w:p>
    <w:p w14:paraId="7FEE7C82" w14:textId="77777777" w:rsidR="008353B3" w:rsidRPr="006B08DB" w:rsidRDefault="008353B3" w:rsidP="008353B3">
      <w:pPr>
        <w:jc w:val="both"/>
        <w:rPr>
          <w:rFonts w:ascii="Gill Sans MT" w:eastAsia="Calibri" w:hAnsi="Gill Sans MT" w:cs="Calibri"/>
          <w:sz w:val="18"/>
          <w:szCs w:val="18"/>
        </w:rPr>
      </w:pPr>
    </w:p>
    <w:p w14:paraId="57D99B46" w14:textId="77777777" w:rsidR="00F36495" w:rsidRPr="006B08DB" w:rsidRDefault="00F36495" w:rsidP="00F36495">
      <w:pPr>
        <w:jc w:val="both"/>
        <w:rPr>
          <w:rFonts w:ascii="Gill Sans MT" w:eastAsia="Calibri" w:hAnsi="Gill Sans MT" w:cs="Calibri"/>
          <w:b/>
          <w:bCs/>
          <w:sz w:val="18"/>
          <w:szCs w:val="18"/>
        </w:rPr>
      </w:pPr>
      <w:r>
        <w:rPr>
          <w:rFonts w:ascii="Gill Sans MT" w:hAnsi="Gill Sans MT"/>
          <w:b/>
          <w:sz w:val="18"/>
        </w:rPr>
        <w:t xml:space="preserve">DeA Capital S.p.A. </w:t>
      </w:r>
    </w:p>
    <w:p w14:paraId="33630D19" w14:textId="77777777" w:rsidR="00F36495" w:rsidRPr="006B08DB" w:rsidRDefault="00F36495" w:rsidP="00F36495">
      <w:pPr>
        <w:jc w:val="both"/>
        <w:rPr>
          <w:rFonts w:ascii="Gill Sans MT" w:eastAsia="Calibri" w:hAnsi="Gill Sans MT" w:cs="Calibri"/>
          <w:sz w:val="18"/>
          <w:szCs w:val="18"/>
        </w:rPr>
      </w:pPr>
      <w:r>
        <w:rPr>
          <w:rFonts w:ascii="Gill Sans MT" w:hAnsi="Gill Sans MT"/>
          <w:sz w:val="18"/>
        </w:rPr>
        <w:t xml:space="preserve">Communications and Press Office </w:t>
      </w:r>
    </w:p>
    <w:p w14:paraId="59C14DE2" w14:textId="53B57F19" w:rsidR="00F36495" w:rsidRPr="003B4D85" w:rsidRDefault="00F36495" w:rsidP="00F36495">
      <w:pPr>
        <w:jc w:val="both"/>
        <w:rPr>
          <w:rFonts w:ascii="Gill Sans MT" w:eastAsia="Calibri" w:hAnsi="Gill Sans MT" w:cs="Calibri"/>
          <w:sz w:val="18"/>
          <w:szCs w:val="18"/>
          <w:lang w:val="it-IT"/>
        </w:rPr>
      </w:pPr>
      <w:r w:rsidRPr="003B4D85">
        <w:rPr>
          <w:rFonts w:ascii="Gill Sans MT" w:hAnsi="Gill Sans MT"/>
          <w:sz w:val="18"/>
          <w:lang w:val="it-IT"/>
        </w:rPr>
        <w:t xml:space="preserve">Marco Scopigno T. +39 02 62499533 M. +39 348 0173826 </w:t>
      </w:r>
      <w:hyperlink r:id="rId12" w:history="1">
        <w:r w:rsidRPr="003B4D85">
          <w:rPr>
            <w:rStyle w:val="Collegamentoipertestuale"/>
            <w:rFonts w:ascii="Gill Sans MT" w:hAnsi="Gill Sans MT"/>
            <w:sz w:val="18"/>
            <w:lang w:val="it-IT"/>
          </w:rPr>
          <w:t>marco.scopigno@deacapital.com</w:t>
        </w:r>
      </w:hyperlink>
      <w:r w:rsidRPr="003B4D85">
        <w:rPr>
          <w:rFonts w:ascii="Gill Sans MT" w:hAnsi="Gill Sans MT"/>
          <w:sz w:val="18"/>
          <w:lang w:val="it-IT"/>
        </w:rPr>
        <w:t xml:space="preserve">  </w:t>
      </w:r>
    </w:p>
    <w:p w14:paraId="308FA116" w14:textId="77777777" w:rsidR="001045D3" w:rsidRPr="003B4D85" w:rsidRDefault="001045D3" w:rsidP="00F36495">
      <w:pPr>
        <w:jc w:val="both"/>
        <w:rPr>
          <w:rFonts w:ascii="Gill Sans MT" w:eastAsia="Calibri" w:hAnsi="Gill Sans MT" w:cs="Calibri"/>
          <w:sz w:val="18"/>
          <w:szCs w:val="18"/>
          <w:lang w:val="it-IT"/>
        </w:rPr>
      </w:pPr>
    </w:p>
    <w:sectPr w:rsidR="001045D3" w:rsidRPr="003B4D85" w:rsidSect="00EF3656">
      <w:type w:val="continuous"/>
      <w:pgSz w:w="11906" w:h="16838"/>
      <w:pgMar w:top="2155" w:right="1418" w:bottom="2268" w:left="1418"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91C05C" w14:textId="77777777" w:rsidR="0046467A" w:rsidRDefault="0046467A" w:rsidP="007606BC">
      <w:r>
        <w:separator/>
      </w:r>
    </w:p>
    <w:p w14:paraId="388D79F7" w14:textId="77777777" w:rsidR="0046467A" w:rsidRDefault="0046467A"/>
  </w:endnote>
  <w:endnote w:type="continuationSeparator" w:id="0">
    <w:p w14:paraId="027A0818" w14:textId="77777777" w:rsidR="0046467A" w:rsidRDefault="0046467A" w:rsidP="007606BC">
      <w:r>
        <w:continuationSeparator/>
      </w:r>
    </w:p>
    <w:p w14:paraId="1E954521" w14:textId="77777777" w:rsidR="0046467A" w:rsidRDefault="00464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eropagina"/>
      </w:rPr>
      <w:id w:val="624421710"/>
      <w:docPartObj>
        <w:docPartGallery w:val="Page Numbers (Bottom of Page)"/>
        <w:docPartUnique/>
      </w:docPartObj>
    </w:sdtPr>
    <w:sdtEndPr>
      <w:rPr>
        <w:rStyle w:val="Numeropagina"/>
      </w:rPr>
    </w:sdtEndPr>
    <w:sdtContent>
      <w:p w14:paraId="1220E67F" w14:textId="4A3B2747" w:rsidR="006961A9" w:rsidRDefault="006961A9" w:rsidP="0092542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79F377F" w14:textId="77777777" w:rsidR="006961A9" w:rsidRDefault="006961A9" w:rsidP="006961A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eropagina"/>
        <w:rFonts w:ascii="Gill Sans MT" w:hAnsi="Gill Sans MT"/>
        <w:color w:val="002E63"/>
        <w:sz w:val="13"/>
        <w:szCs w:val="13"/>
      </w:rPr>
      <w:id w:val="987904071"/>
      <w:docPartObj>
        <w:docPartGallery w:val="Page Numbers (Bottom of Page)"/>
        <w:docPartUnique/>
      </w:docPartObj>
    </w:sdtPr>
    <w:sdtEndPr>
      <w:rPr>
        <w:rStyle w:val="Numeropagina"/>
      </w:rPr>
    </w:sdtEndPr>
    <w:sdtContent>
      <w:p w14:paraId="180E9257" w14:textId="30D45654" w:rsidR="006961A9" w:rsidRPr="005F2AF3" w:rsidRDefault="006961A9" w:rsidP="00C6090D">
        <w:pPr>
          <w:pStyle w:val="Pidipagina"/>
          <w:framePr w:w="373" w:wrap="none" w:vAnchor="text" w:hAnchor="page" w:x="9874" w:y="-1239"/>
          <w:jc w:val="center"/>
          <w:rPr>
            <w:rStyle w:val="Numeropagina"/>
            <w:rFonts w:ascii="Gill Sans MT" w:hAnsi="Gill Sans MT"/>
            <w:color w:val="002E63"/>
            <w:sz w:val="13"/>
            <w:szCs w:val="13"/>
          </w:rPr>
        </w:pPr>
        <w:r w:rsidRPr="005F2AF3">
          <w:rPr>
            <w:rStyle w:val="Numeropagina"/>
            <w:rFonts w:ascii="Gill Sans MT" w:hAnsi="Gill Sans MT"/>
            <w:color w:val="002E63"/>
            <w:sz w:val="13"/>
          </w:rPr>
          <w:fldChar w:fldCharType="begin"/>
        </w:r>
        <w:r w:rsidRPr="005F2AF3">
          <w:rPr>
            <w:rStyle w:val="Numeropagina"/>
            <w:rFonts w:ascii="Gill Sans MT" w:hAnsi="Gill Sans MT"/>
            <w:color w:val="002E63"/>
            <w:sz w:val="13"/>
          </w:rPr>
          <w:instrText xml:space="preserve"> PAGE </w:instrText>
        </w:r>
        <w:r w:rsidRPr="005F2AF3">
          <w:rPr>
            <w:rStyle w:val="Numeropagina"/>
            <w:rFonts w:ascii="Gill Sans MT" w:hAnsi="Gill Sans MT"/>
            <w:color w:val="002E63"/>
            <w:sz w:val="13"/>
          </w:rPr>
          <w:fldChar w:fldCharType="separate"/>
        </w:r>
        <w:r w:rsidR="003B4D85">
          <w:rPr>
            <w:rStyle w:val="Numeropagina"/>
            <w:rFonts w:ascii="Gill Sans MT" w:hAnsi="Gill Sans MT"/>
            <w:noProof/>
            <w:color w:val="002E63"/>
            <w:sz w:val="13"/>
          </w:rPr>
          <w:t>3</w:t>
        </w:r>
        <w:r w:rsidRPr="005F2AF3">
          <w:rPr>
            <w:rStyle w:val="Numeropagina"/>
            <w:rFonts w:ascii="Gill Sans MT" w:hAnsi="Gill Sans MT"/>
            <w:color w:val="002E63"/>
            <w:sz w:val="13"/>
          </w:rPr>
          <w:fldChar w:fldCharType="end"/>
        </w:r>
      </w:p>
    </w:sdtContent>
  </w:sdt>
  <w:p w14:paraId="14E28329" w14:textId="5C166FA0" w:rsidR="00F9687D" w:rsidRPr="00C25BBE" w:rsidRDefault="00F9687D" w:rsidP="005F2AF3">
    <w:pPr>
      <w:pStyle w:val="Testonormale"/>
      <w:tabs>
        <w:tab w:val="left" w:pos="3402"/>
        <w:tab w:val="left" w:pos="6804"/>
      </w:tabs>
      <w:ind w:left="-426" w:right="360"/>
      <w:jc w:val="center"/>
      <w:rPr>
        <w:color w:val="002E6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BDCB06" w14:textId="77777777" w:rsidR="0046467A" w:rsidRDefault="0046467A" w:rsidP="007606BC">
      <w:r>
        <w:separator/>
      </w:r>
    </w:p>
    <w:p w14:paraId="5F229B44" w14:textId="77777777" w:rsidR="0046467A" w:rsidRDefault="0046467A"/>
  </w:footnote>
  <w:footnote w:type="continuationSeparator" w:id="0">
    <w:p w14:paraId="431DE994" w14:textId="77777777" w:rsidR="0046467A" w:rsidRDefault="0046467A" w:rsidP="007606BC">
      <w:r>
        <w:continuationSeparator/>
      </w:r>
    </w:p>
    <w:p w14:paraId="6D96BB23" w14:textId="77777777" w:rsidR="0046467A" w:rsidRDefault="004646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4B9BF" w14:textId="211DDDFF" w:rsidR="00D97BDB" w:rsidRDefault="00553881" w:rsidP="00553881">
    <w:pPr>
      <w:pStyle w:val="Intestazione"/>
      <w:jc w:val="right"/>
    </w:pPr>
    <w:r>
      <w:rPr>
        <w:rFonts w:ascii="Gill Sans MT" w:hAnsi="Gill Sans MT"/>
        <w:noProof/>
        <w:sz w:val="22"/>
        <w:lang w:val="it-IT" w:eastAsia="it-IT"/>
      </w:rPr>
      <w:drawing>
        <wp:anchor distT="0" distB="0" distL="114300" distR="114300" simplePos="0" relativeHeight="251659264" behindDoc="0" locked="0" layoutInCell="1" allowOverlap="1" wp14:anchorId="2810272D" wp14:editId="56BEFAF9">
          <wp:simplePos x="0" y="0"/>
          <wp:positionH relativeFrom="margin">
            <wp:posOffset>-635</wp:posOffset>
          </wp:positionH>
          <wp:positionV relativeFrom="topMargin">
            <wp:posOffset>608168</wp:posOffset>
          </wp:positionV>
          <wp:extent cx="1461135" cy="821690"/>
          <wp:effectExtent l="0" t="0" r="0" b="0"/>
          <wp:wrapSquare wrapText="bothSides"/>
          <wp:docPr id="13" name="Immagin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magine 1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135" cy="82169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6DFFEFB0" w14:textId="2E2AD3C7" w:rsidR="00D97BDB" w:rsidRDefault="0023201A" w:rsidP="00553881">
    <w:pPr>
      <w:pStyle w:val="Intestazione"/>
      <w:jc w:val="right"/>
    </w:pPr>
    <w:r>
      <w:rPr>
        <w:noProof/>
        <w:lang w:val="it-IT" w:eastAsia="it-IT"/>
      </w:rPr>
      <w:drawing>
        <wp:inline distT="0" distB="0" distL="0" distR="0" wp14:anchorId="3C0B3A8E" wp14:editId="15D23B72">
          <wp:extent cx="1459109" cy="733823"/>
          <wp:effectExtent l="0" t="0" r="0" b="9525"/>
          <wp:docPr id="570999218" name="Picture 1" descr="Serrop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ropla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4573" cy="741600"/>
                  </a:xfrm>
                  <a:prstGeom prst="rect">
                    <a:avLst/>
                  </a:prstGeom>
                  <a:noFill/>
                  <a:ln>
                    <a:noFill/>
                  </a:ln>
                </pic:spPr>
              </pic:pic>
            </a:graphicData>
          </a:graphic>
        </wp:inline>
      </w:drawing>
    </w:r>
  </w:p>
  <w:p w14:paraId="76209DF7" w14:textId="5BED03A5" w:rsidR="007606BC" w:rsidRDefault="0073404C">
    <w:pPr>
      <w:pStyle w:val="Intestazion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E120E"/>
    <w:multiLevelType w:val="hybridMultilevel"/>
    <w:tmpl w:val="29BEE41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D714EF"/>
    <w:multiLevelType w:val="hybridMultilevel"/>
    <w:tmpl w:val="36C20696"/>
    <w:lvl w:ilvl="0" w:tplc="04090001">
      <w:start w:val="1"/>
      <w:numFmt w:val="bullet"/>
      <w:lvlText w:val=""/>
      <w:lvlJc w:val="left"/>
      <w:pPr>
        <w:ind w:left="2345" w:hanging="360"/>
      </w:pPr>
      <w:rPr>
        <w:rFonts w:ascii="Symbol" w:hAnsi="Symbol" w:hint="default"/>
        <w:color w:val="auto"/>
        <w:sz w:val="20"/>
      </w:rPr>
    </w:lvl>
    <w:lvl w:ilvl="1" w:tplc="04100003">
      <w:start w:val="1"/>
      <w:numFmt w:val="bullet"/>
      <w:lvlText w:val="o"/>
      <w:lvlJc w:val="left"/>
      <w:pPr>
        <w:ind w:left="-1678" w:hanging="360"/>
      </w:pPr>
      <w:rPr>
        <w:rFonts w:ascii="Courier New" w:hAnsi="Courier New" w:cs="Courier New" w:hint="default"/>
      </w:rPr>
    </w:lvl>
    <w:lvl w:ilvl="2" w:tplc="04100005" w:tentative="1">
      <w:start w:val="1"/>
      <w:numFmt w:val="bullet"/>
      <w:lvlText w:val=""/>
      <w:lvlJc w:val="left"/>
      <w:pPr>
        <w:ind w:left="-958" w:hanging="360"/>
      </w:pPr>
      <w:rPr>
        <w:rFonts w:ascii="Wingdings" w:hAnsi="Wingdings" w:hint="default"/>
      </w:rPr>
    </w:lvl>
    <w:lvl w:ilvl="3" w:tplc="04100001" w:tentative="1">
      <w:start w:val="1"/>
      <w:numFmt w:val="bullet"/>
      <w:lvlText w:val=""/>
      <w:lvlJc w:val="left"/>
      <w:pPr>
        <w:ind w:left="-238" w:hanging="360"/>
      </w:pPr>
      <w:rPr>
        <w:rFonts w:ascii="Symbol" w:hAnsi="Symbol" w:hint="default"/>
      </w:rPr>
    </w:lvl>
    <w:lvl w:ilvl="4" w:tplc="04100003" w:tentative="1">
      <w:start w:val="1"/>
      <w:numFmt w:val="bullet"/>
      <w:lvlText w:val="o"/>
      <w:lvlJc w:val="left"/>
      <w:pPr>
        <w:ind w:left="482" w:hanging="360"/>
      </w:pPr>
      <w:rPr>
        <w:rFonts w:ascii="Courier New" w:hAnsi="Courier New" w:cs="Courier New" w:hint="default"/>
      </w:rPr>
    </w:lvl>
    <w:lvl w:ilvl="5" w:tplc="04100005" w:tentative="1">
      <w:start w:val="1"/>
      <w:numFmt w:val="bullet"/>
      <w:lvlText w:val=""/>
      <w:lvlJc w:val="left"/>
      <w:pPr>
        <w:ind w:left="1202" w:hanging="360"/>
      </w:pPr>
      <w:rPr>
        <w:rFonts w:ascii="Wingdings" w:hAnsi="Wingdings" w:hint="default"/>
      </w:rPr>
    </w:lvl>
    <w:lvl w:ilvl="6" w:tplc="04100001" w:tentative="1">
      <w:start w:val="1"/>
      <w:numFmt w:val="bullet"/>
      <w:lvlText w:val=""/>
      <w:lvlJc w:val="left"/>
      <w:pPr>
        <w:ind w:left="1922" w:hanging="360"/>
      </w:pPr>
      <w:rPr>
        <w:rFonts w:ascii="Symbol" w:hAnsi="Symbol" w:hint="default"/>
      </w:rPr>
    </w:lvl>
    <w:lvl w:ilvl="7" w:tplc="04100003" w:tentative="1">
      <w:start w:val="1"/>
      <w:numFmt w:val="bullet"/>
      <w:lvlText w:val="o"/>
      <w:lvlJc w:val="left"/>
      <w:pPr>
        <w:ind w:left="2642" w:hanging="360"/>
      </w:pPr>
      <w:rPr>
        <w:rFonts w:ascii="Courier New" w:hAnsi="Courier New" w:cs="Courier New" w:hint="default"/>
      </w:rPr>
    </w:lvl>
    <w:lvl w:ilvl="8" w:tplc="04100005" w:tentative="1">
      <w:start w:val="1"/>
      <w:numFmt w:val="bullet"/>
      <w:lvlText w:val=""/>
      <w:lvlJc w:val="left"/>
      <w:pPr>
        <w:ind w:left="3362" w:hanging="360"/>
      </w:pPr>
      <w:rPr>
        <w:rFonts w:ascii="Wingdings" w:hAnsi="Wingdings" w:hint="default"/>
      </w:rPr>
    </w:lvl>
  </w:abstractNum>
  <w:abstractNum w:abstractNumId="2" w15:restartNumberingAfterBreak="0">
    <w:nsid w:val="07F56881"/>
    <w:multiLevelType w:val="hybridMultilevel"/>
    <w:tmpl w:val="C128C5EE"/>
    <w:lvl w:ilvl="0" w:tplc="04090001">
      <w:start w:val="1"/>
      <w:numFmt w:val="bullet"/>
      <w:lvlText w:val=""/>
      <w:lvlJc w:val="left"/>
      <w:pPr>
        <w:ind w:left="1080" w:hanging="360"/>
      </w:pPr>
      <w:rPr>
        <w:rFonts w:ascii="Symbol" w:hAnsi="Symbol" w:hint="default"/>
        <w:color w:val="auto"/>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60F731F"/>
    <w:multiLevelType w:val="hybridMultilevel"/>
    <w:tmpl w:val="358CC896"/>
    <w:lvl w:ilvl="0" w:tplc="04100005">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4" w15:restartNumberingAfterBreak="0">
    <w:nsid w:val="1FC5749F"/>
    <w:multiLevelType w:val="hybridMultilevel"/>
    <w:tmpl w:val="76B8E2D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31F410AE"/>
    <w:multiLevelType w:val="hybridMultilevel"/>
    <w:tmpl w:val="C354091C"/>
    <w:lvl w:ilvl="0" w:tplc="04090001">
      <w:start w:val="1"/>
      <w:numFmt w:val="bullet"/>
      <w:lvlText w:val=""/>
      <w:lvlJc w:val="left"/>
      <w:pPr>
        <w:ind w:left="720" w:hanging="360"/>
      </w:pPr>
      <w:rPr>
        <w:rFonts w:ascii="Symbol" w:hAnsi="Symbol"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0475FC"/>
    <w:multiLevelType w:val="hybridMultilevel"/>
    <w:tmpl w:val="B2027C58"/>
    <w:lvl w:ilvl="0" w:tplc="CC3C9EDA">
      <w:start w:val="1"/>
      <w:numFmt w:val="bullet"/>
      <w:lvlText w:val="o"/>
      <w:lvlJc w:val="left"/>
      <w:pPr>
        <w:ind w:left="1004" w:hanging="360"/>
      </w:pPr>
      <w:rPr>
        <w:rFonts w:ascii="Courier New" w:hAnsi="Courier New" w:cs="Courier New"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62116235"/>
    <w:multiLevelType w:val="hybridMultilevel"/>
    <w:tmpl w:val="AE8A5B38"/>
    <w:lvl w:ilvl="0" w:tplc="0A0CD854">
      <w:numFmt w:val="bullet"/>
      <w:lvlText w:val="-"/>
      <w:lvlJc w:val="left"/>
      <w:pPr>
        <w:ind w:left="720" w:hanging="360"/>
      </w:pPr>
      <w:rPr>
        <w:rFonts w:ascii="Gill Sans MT" w:eastAsia="Calibr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D40F0"/>
    <w:multiLevelType w:val="hybridMultilevel"/>
    <w:tmpl w:val="064CE796"/>
    <w:lvl w:ilvl="0" w:tplc="0356746E">
      <w:numFmt w:val="bullet"/>
      <w:lvlText w:val="-"/>
      <w:lvlJc w:val="left"/>
      <w:pPr>
        <w:ind w:left="720" w:hanging="360"/>
      </w:pPr>
      <w:rPr>
        <w:rFonts w:ascii="Times New Roman" w:hAnsi="Times New Roman" w:cs="Times New Roman" w:hint="default"/>
        <w:b/>
        <w:i w:val="0"/>
        <w:color w:val="0000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1954811">
    <w:abstractNumId w:val="1"/>
  </w:num>
  <w:num w:numId="2" w16cid:durableId="1601177468">
    <w:abstractNumId w:val="6"/>
  </w:num>
  <w:num w:numId="3" w16cid:durableId="1264919067">
    <w:abstractNumId w:val="0"/>
  </w:num>
  <w:num w:numId="4" w16cid:durableId="899174714">
    <w:abstractNumId w:val="8"/>
  </w:num>
  <w:num w:numId="5" w16cid:durableId="109131614">
    <w:abstractNumId w:val="4"/>
  </w:num>
  <w:num w:numId="6" w16cid:durableId="1677922046">
    <w:abstractNumId w:val="3"/>
  </w:num>
  <w:num w:numId="7" w16cid:durableId="1828016833">
    <w:abstractNumId w:val="5"/>
  </w:num>
  <w:num w:numId="8" w16cid:durableId="1321347366">
    <w:abstractNumId w:val="2"/>
  </w:num>
  <w:num w:numId="9" w16cid:durableId="17398155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BC"/>
    <w:rsid w:val="000061CD"/>
    <w:rsid w:val="000151F7"/>
    <w:rsid w:val="00030AE3"/>
    <w:rsid w:val="00033B55"/>
    <w:rsid w:val="000447CF"/>
    <w:rsid w:val="00046A0C"/>
    <w:rsid w:val="00046E11"/>
    <w:rsid w:val="00074728"/>
    <w:rsid w:val="00076046"/>
    <w:rsid w:val="000763BF"/>
    <w:rsid w:val="0008360B"/>
    <w:rsid w:val="00086C46"/>
    <w:rsid w:val="00094E0A"/>
    <w:rsid w:val="000B284E"/>
    <w:rsid w:val="000B518A"/>
    <w:rsid w:val="000C1D23"/>
    <w:rsid w:val="000C21D3"/>
    <w:rsid w:val="001045D3"/>
    <w:rsid w:val="00113684"/>
    <w:rsid w:val="00121F56"/>
    <w:rsid w:val="00122F8F"/>
    <w:rsid w:val="00127865"/>
    <w:rsid w:val="0013382D"/>
    <w:rsid w:val="00142CDE"/>
    <w:rsid w:val="0014632C"/>
    <w:rsid w:val="0014730B"/>
    <w:rsid w:val="00147B75"/>
    <w:rsid w:val="001545B3"/>
    <w:rsid w:val="0017348F"/>
    <w:rsid w:val="00181F51"/>
    <w:rsid w:val="00187C0F"/>
    <w:rsid w:val="00190EBA"/>
    <w:rsid w:val="00197F20"/>
    <w:rsid w:val="001B4330"/>
    <w:rsid w:val="001B509C"/>
    <w:rsid w:val="001D2E8D"/>
    <w:rsid w:val="001E1D8D"/>
    <w:rsid w:val="001E5E1C"/>
    <w:rsid w:val="00206228"/>
    <w:rsid w:val="002115C8"/>
    <w:rsid w:val="0023201A"/>
    <w:rsid w:val="0023432A"/>
    <w:rsid w:val="0026483E"/>
    <w:rsid w:val="00287248"/>
    <w:rsid w:val="00293CBB"/>
    <w:rsid w:val="0029550A"/>
    <w:rsid w:val="002B257E"/>
    <w:rsid w:val="002C3EF1"/>
    <w:rsid w:val="002C6851"/>
    <w:rsid w:val="002F2B9C"/>
    <w:rsid w:val="002F7172"/>
    <w:rsid w:val="00305797"/>
    <w:rsid w:val="003205DD"/>
    <w:rsid w:val="003301DB"/>
    <w:rsid w:val="00337E06"/>
    <w:rsid w:val="00340A4A"/>
    <w:rsid w:val="00356F56"/>
    <w:rsid w:val="0035775E"/>
    <w:rsid w:val="00360384"/>
    <w:rsid w:val="003622D4"/>
    <w:rsid w:val="00363917"/>
    <w:rsid w:val="0037794D"/>
    <w:rsid w:val="0038107D"/>
    <w:rsid w:val="0038204F"/>
    <w:rsid w:val="003A07CE"/>
    <w:rsid w:val="003A48CD"/>
    <w:rsid w:val="003B316C"/>
    <w:rsid w:val="003B4D85"/>
    <w:rsid w:val="003B6554"/>
    <w:rsid w:val="003C2771"/>
    <w:rsid w:val="003C6225"/>
    <w:rsid w:val="003D4C8E"/>
    <w:rsid w:val="00403EB4"/>
    <w:rsid w:val="0046467A"/>
    <w:rsid w:val="00470600"/>
    <w:rsid w:val="00482790"/>
    <w:rsid w:val="0048433C"/>
    <w:rsid w:val="00486E34"/>
    <w:rsid w:val="004B5B2E"/>
    <w:rsid w:val="004C7C01"/>
    <w:rsid w:val="004D021A"/>
    <w:rsid w:val="004D7952"/>
    <w:rsid w:val="004E05C6"/>
    <w:rsid w:val="004E1CDA"/>
    <w:rsid w:val="004E6EF7"/>
    <w:rsid w:val="004F1D0F"/>
    <w:rsid w:val="004F4ED1"/>
    <w:rsid w:val="0050183D"/>
    <w:rsid w:val="00502C96"/>
    <w:rsid w:val="005055AB"/>
    <w:rsid w:val="00516242"/>
    <w:rsid w:val="005171DB"/>
    <w:rsid w:val="00522C90"/>
    <w:rsid w:val="00526060"/>
    <w:rsid w:val="00527E61"/>
    <w:rsid w:val="00535436"/>
    <w:rsid w:val="00542343"/>
    <w:rsid w:val="00553881"/>
    <w:rsid w:val="00562293"/>
    <w:rsid w:val="00567230"/>
    <w:rsid w:val="00572C84"/>
    <w:rsid w:val="005841A4"/>
    <w:rsid w:val="0058695C"/>
    <w:rsid w:val="005B16B2"/>
    <w:rsid w:val="005B66A8"/>
    <w:rsid w:val="005C45E5"/>
    <w:rsid w:val="005E3FC9"/>
    <w:rsid w:val="005F2AF3"/>
    <w:rsid w:val="005F4E0B"/>
    <w:rsid w:val="0061300A"/>
    <w:rsid w:val="00630276"/>
    <w:rsid w:val="00634FBC"/>
    <w:rsid w:val="00650100"/>
    <w:rsid w:val="00655CE7"/>
    <w:rsid w:val="00657D90"/>
    <w:rsid w:val="00665062"/>
    <w:rsid w:val="006806E5"/>
    <w:rsid w:val="0068180D"/>
    <w:rsid w:val="00686C4E"/>
    <w:rsid w:val="00694F9C"/>
    <w:rsid w:val="006961A9"/>
    <w:rsid w:val="006A5DDA"/>
    <w:rsid w:val="006B0065"/>
    <w:rsid w:val="006B08DB"/>
    <w:rsid w:val="006B2373"/>
    <w:rsid w:val="006B5A0C"/>
    <w:rsid w:val="006C7D26"/>
    <w:rsid w:val="006D1D85"/>
    <w:rsid w:val="006E0BA9"/>
    <w:rsid w:val="006E3A0A"/>
    <w:rsid w:val="006F0335"/>
    <w:rsid w:val="006F4CEC"/>
    <w:rsid w:val="00700DA9"/>
    <w:rsid w:val="00701836"/>
    <w:rsid w:val="007141F3"/>
    <w:rsid w:val="0072331A"/>
    <w:rsid w:val="0073404C"/>
    <w:rsid w:val="007354D9"/>
    <w:rsid w:val="00754178"/>
    <w:rsid w:val="00757EF3"/>
    <w:rsid w:val="007606BC"/>
    <w:rsid w:val="00761B48"/>
    <w:rsid w:val="00763588"/>
    <w:rsid w:val="00767184"/>
    <w:rsid w:val="00770B99"/>
    <w:rsid w:val="00774F55"/>
    <w:rsid w:val="00775105"/>
    <w:rsid w:val="00794018"/>
    <w:rsid w:val="007A2324"/>
    <w:rsid w:val="007A359C"/>
    <w:rsid w:val="007B5B7F"/>
    <w:rsid w:val="007B7116"/>
    <w:rsid w:val="007D34F5"/>
    <w:rsid w:val="007D495E"/>
    <w:rsid w:val="007D52D5"/>
    <w:rsid w:val="008035D2"/>
    <w:rsid w:val="00811DAC"/>
    <w:rsid w:val="00816C69"/>
    <w:rsid w:val="00824421"/>
    <w:rsid w:val="008270DF"/>
    <w:rsid w:val="008353B3"/>
    <w:rsid w:val="00845747"/>
    <w:rsid w:val="00850392"/>
    <w:rsid w:val="00854AD3"/>
    <w:rsid w:val="00857A6F"/>
    <w:rsid w:val="00863453"/>
    <w:rsid w:val="00874D05"/>
    <w:rsid w:val="00884749"/>
    <w:rsid w:val="00894110"/>
    <w:rsid w:val="008A76ED"/>
    <w:rsid w:val="008B74F2"/>
    <w:rsid w:val="008C2E74"/>
    <w:rsid w:val="008C7887"/>
    <w:rsid w:val="008D19AD"/>
    <w:rsid w:val="008D530D"/>
    <w:rsid w:val="008D6965"/>
    <w:rsid w:val="00902EA6"/>
    <w:rsid w:val="00910F1E"/>
    <w:rsid w:val="0091470F"/>
    <w:rsid w:val="00916B4C"/>
    <w:rsid w:val="00917BE7"/>
    <w:rsid w:val="0093597D"/>
    <w:rsid w:val="009365B5"/>
    <w:rsid w:val="00946933"/>
    <w:rsid w:val="00960DD0"/>
    <w:rsid w:val="00967F41"/>
    <w:rsid w:val="0099150F"/>
    <w:rsid w:val="00991FCC"/>
    <w:rsid w:val="009A1378"/>
    <w:rsid w:val="009C5C97"/>
    <w:rsid w:val="009D3364"/>
    <w:rsid w:val="009D6BF4"/>
    <w:rsid w:val="009E5B04"/>
    <w:rsid w:val="00A003D4"/>
    <w:rsid w:val="00A06F14"/>
    <w:rsid w:val="00A11B07"/>
    <w:rsid w:val="00A12D4C"/>
    <w:rsid w:val="00A135BD"/>
    <w:rsid w:val="00A163D2"/>
    <w:rsid w:val="00A33D91"/>
    <w:rsid w:val="00A34791"/>
    <w:rsid w:val="00A3619D"/>
    <w:rsid w:val="00A45084"/>
    <w:rsid w:val="00A47F80"/>
    <w:rsid w:val="00A5496A"/>
    <w:rsid w:val="00A61453"/>
    <w:rsid w:val="00A7048E"/>
    <w:rsid w:val="00A8229E"/>
    <w:rsid w:val="00A82D31"/>
    <w:rsid w:val="00A971C7"/>
    <w:rsid w:val="00AA0480"/>
    <w:rsid w:val="00AA34EA"/>
    <w:rsid w:val="00AB5E45"/>
    <w:rsid w:val="00AD04D8"/>
    <w:rsid w:val="00AE28C8"/>
    <w:rsid w:val="00AF057F"/>
    <w:rsid w:val="00AF659B"/>
    <w:rsid w:val="00B1196F"/>
    <w:rsid w:val="00B13A66"/>
    <w:rsid w:val="00B1505F"/>
    <w:rsid w:val="00B15352"/>
    <w:rsid w:val="00B360C3"/>
    <w:rsid w:val="00B423B0"/>
    <w:rsid w:val="00B476D2"/>
    <w:rsid w:val="00B51A2A"/>
    <w:rsid w:val="00B71C2D"/>
    <w:rsid w:val="00B84C1E"/>
    <w:rsid w:val="00B923A3"/>
    <w:rsid w:val="00B934B2"/>
    <w:rsid w:val="00B957B4"/>
    <w:rsid w:val="00B95EDF"/>
    <w:rsid w:val="00BA74DE"/>
    <w:rsid w:val="00BC20D3"/>
    <w:rsid w:val="00BC689D"/>
    <w:rsid w:val="00BD0767"/>
    <w:rsid w:val="00BD0843"/>
    <w:rsid w:val="00BF4B3F"/>
    <w:rsid w:val="00C024DD"/>
    <w:rsid w:val="00C0285F"/>
    <w:rsid w:val="00C04C65"/>
    <w:rsid w:val="00C05A95"/>
    <w:rsid w:val="00C07D07"/>
    <w:rsid w:val="00C1188B"/>
    <w:rsid w:val="00C142BB"/>
    <w:rsid w:val="00C25BBE"/>
    <w:rsid w:val="00C36B8C"/>
    <w:rsid w:val="00C52995"/>
    <w:rsid w:val="00C565D9"/>
    <w:rsid w:val="00C56CC1"/>
    <w:rsid w:val="00C6090D"/>
    <w:rsid w:val="00C76341"/>
    <w:rsid w:val="00C833A9"/>
    <w:rsid w:val="00C83ED7"/>
    <w:rsid w:val="00CB19A2"/>
    <w:rsid w:val="00CC3F55"/>
    <w:rsid w:val="00CC6828"/>
    <w:rsid w:val="00CD10FF"/>
    <w:rsid w:val="00CD1A1B"/>
    <w:rsid w:val="00CD4E90"/>
    <w:rsid w:val="00CD5E9E"/>
    <w:rsid w:val="00CD6698"/>
    <w:rsid w:val="00CD7A8F"/>
    <w:rsid w:val="00CE1755"/>
    <w:rsid w:val="00CE4CD2"/>
    <w:rsid w:val="00CF4342"/>
    <w:rsid w:val="00CF4F5A"/>
    <w:rsid w:val="00D1563B"/>
    <w:rsid w:val="00D33EA1"/>
    <w:rsid w:val="00D3601C"/>
    <w:rsid w:val="00D420F4"/>
    <w:rsid w:val="00D429FD"/>
    <w:rsid w:val="00D60207"/>
    <w:rsid w:val="00D72D77"/>
    <w:rsid w:val="00D76CA2"/>
    <w:rsid w:val="00D8045C"/>
    <w:rsid w:val="00D85E75"/>
    <w:rsid w:val="00D94A91"/>
    <w:rsid w:val="00D97BDB"/>
    <w:rsid w:val="00DA49E4"/>
    <w:rsid w:val="00DB0882"/>
    <w:rsid w:val="00DC745A"/>
    <w:rsid w:val="00DD0339"/>
    <w:rsid w:val="00DD1DA4"/>
    <w:rsid w:val="00DD7202"/>
    <w:rsid w:val="00DE1F6B"/>
    <w:rsid w:val="00DE2F3F"/>
    <w:rsid w:val="00DE41A9"/>
    <w:rsid w:val="00DE56C6"/>
    <w:rsid w:val="00DF015B"/>
    <w:rsid w:val="00DF769D"/>
    <w:rsid w:val="00E130A2"/>
    <w:rsid w:val="00E32AFD"/>
    <w:rsid w:val="00E40F36"/>
    <w:rsid w:val="00E46EB2"/>
    <w:rsid w:val="00E51D45"/>
    <w:rsid w:val="00E619F2"/>
    <w:rsid w:val="00E65F90"/>
    <w:rsid w:val="00E7244D"/>
    <w:rsid w:val="00E72941"/>
    <w:rsid w:val="00E91588"/>
    <w:rsid w:val="00E9294A"/>
    <w:rsid w:val="00EA4CF5"/>
    <w:rsid w:val="00EB38E0"/>
    <w:rsid w:val="00EB5C72"/>
    <w:rsid w:val="00EC61F1"/>
    <w:rsid w:val="00ED0C9E"/>
    <w:rsid w:val="00ED0F32"/>
    <w:rsid w:val="00EF3656"/>
    <w:rsid w:val="00F2094F"/>
    <w:rsid w:val="00F23F39"/>
    <w:rsid w:val="00F3558C"/>
    <w:rsid w:val="00F36495"/>
    <w:rsid w:val="00F41DC1"/>
    <w:rsid w:val="00F42417"/>
    <w:rsid w:val="00F5048B"/>
    <w:rsid w:val="00F57B90"/>
    <w:rsid w:val="00F606F4"/>
    <w:rsid w:val="00F62956"/>
    <w:rsid w:val="00F66302"/>
    <w:rsid w:val="00F67A82"/>
    <w:rsid w:val="00F85572"/>
    <w:rsid w:val="00F9687D"/>
    <w:rsid w:val="00FD4674"/>
    <w:rsid w:val="00FF2243"/>
    <w:rsid w:val="00FF41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D9E15"/>
  <w15:chartTrackingRefBased/>
  <w15:docId w15:val="{0EB16565-E5D5-B140-97A8-93F25E66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2C84"/>
    <w:rPr>
      <w:rFonts w:ascii="Verdana" w:hAnsi="Verdana"/>
      <w:sz w:val="21"/>
    </w:rPr>
  </w:style>
  <w:style w:type="paragraph" w:styleId="Titolo1">
    <w:name w:val="heading 1"/>
    <w:aliases w:val="CS scritta"/>
    <w:basedOn w:val="Normale"/>
    <w:next w:val="Normale"/>
    <w:link w:val="Titolo1Carattere"/>
    <w:uiPriority w:val="9"/>
    <w:qFormat/>
    <w:rsid w:val="003205DD"/>
    <w:pPr>
      <w:jc w:val="center"/>
      <w:outlineLvl w:val="0"/>
    </w:pPr>
    <w:rPr>
      <w:rFonts w:ascii="Gill Sans MT" w:eastAsia="Times New Roman" w:hAnsi="Gill Sans MT" w:cs="Open Sans"/>
      <w:b/>
      <w:bCs/>
      <w:color w:val="000000" w:themeColor="text1"/>
      <w:sz w:val="28"/>
      <w:szCs w:val="28"/>
      <w:u w:val="single"/>
      <w:shd w:val="clear" w:color="auto" w:fill="FFFFFF"/>
      <w:lang w:eastAsia="it-IT"/>
    </w:rPr>
  </w:style>
  <w:style w:type="paragraph" w:styleId="Titolo2">
    <w:name w:val="heading 2"/>
    <w:aliases w:val="TITOLO CS"/>
    <w:basedOn w:val="Normale"/>
    <w:next w:val="Normale"/>
    <w:link w:val="Titolo2Carattere"/>
    <w:uiPriority w:val="9"/>
    <w:unhideWhenUsed/>
    <w:qFormat/>
    <w:rsid w:val="004C7C01"/>
    <w:pPr>
      <w:jc w:val="center"/>
      <w:outlineLvl w:val="1"/>
    </w:pPr>
    <w:rPr>
      <w:rFonts w:ascii="Gill Sans MT" w:hAnsi="Gill Sans MT" w:cs="Arial"/>
      <w:b/>
      <w:bCs/>
      <w:sz w:val="2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606BC"/>
    <w:pPr>
      <w:tabs>
        <w:tab w:val="center" w:pos="4819"/>
        <w:tab w:val="right" w:pos="9638"/>
      </w:tabs>
    </w:pPr>
  </w:style>
  <w:style w:type="character" w:customStyle="1" w:styleId="IntestazioneCarattere">
    <w:name w:val="Intestazione Carattere"/>
    <w:basedOn w:val="Carpredefinitoparagrafo"/>
    <w:link w:val="Intestazione"/>
    <w:rsid w:val="007606BC"/>
  </w:style>
  <w:style w:type="paragraph" w:styleId="Pidipagina">
    <w:name w:val="footer"/>
    <w:basedOn w:val="Normale"/>
    <w:link w:val="PidipaginaCarattere"/>
    <w:unhideWhenUsed/>
    <w:rsid w:val="007606BC"/>
    <w:pPr>
      <w:tabs>
        <w:tab w:val="center" w:pos="4819"/>
        <w:tab w:val="right" w:pos="9638"/>
      </w:tabs>
    </w:pPr>
  </w:style>
  <w:style w:type="character" w:customStyle="1" w:styleId="PidipaginaCarattere">
    <w:name w:val="Piè di pagina Carattere"/>
    <w:basedOn w:val="Carpredefinitoparagrafo"/>
    <w:link w:val="Pidipagina"/>
    <w:uiPriority w:val="99"/>
    <w:rsid w:val="007606BC"/>
  </w:style>
  <w:style w:type="paragraph" w:styleId="Testonormale">
    <w:name w:val="Plain Text"/>
    <w:basedOn w:val="Normale"/>
    <w:link w:val="TestonormaleCarattere"/>
    <w:rsid w:val="00C25BBE"/>
    <w:rPr>
      <w:rFonts w:ascii="Courier New" w:eastAsia="Times" w:hAnsi="Courier New" w:cs="Times New Roman"/>
      <w:sz w:val="20"/>
      <w:szCs w:val="20"/>
      <w:lang w:eastAsia="it-IT"/>
    </w:rPr>
  </w:style>
  <w:style w:type="character" w:customStyle="1" w:styleId="TestonormaleCarattere">
    <w:name w:val="Testo normale Carattere"/>
    <w:basedOn w:val="Carpredefinitoparagrafo"/>
    <w:link w:val="Testonormale"/>
    <w:rsid w:val="00C25BBE"/>
    <w:rPr>
      <w:rFonts w:ascii="Courier New" w:eastAsia="Times" w:hAnsi="Courier New" w:cs="Times New Roman"/>
      <w:sz w:val="20"/>
      <w:szCs w:val="20"/>
      <w:lang w:eastAsia="it-IT"/>
    </w:rPr>
  </w:style>
  <w:style w:type="paragraph" w:styleId="NormaleWeb">
    <w:name w:val="Normal (Web)"/>
    <w:basedOn w:val="Normale"/>
    <w:uiPriority w:val="99"/>
    <w:unhideWhenUsed/>
    <w:rsid w:val="008D19AD"/>
    <w:pPr>
      <w:spacing w:before="100" w:beforeAutospacing="1" w:after="100" w:afterAutospacing="1"/>
    </w:pPr>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6961A9"/>
  </w:style>
  <w:style w:type="character" w:customStyle="1" w:styleId="Titolo1Carattere">
    <w:name w:val="Titolo 1 Carattere"/>
    <w:aliases w:val="CS scritta Carattere"/>
    <w:basedOn w:val="Carpredefinitoparagrafo"/>
    <w:link w:val="Titolo1"/>
    <w:uiPriority w:val="9"/>
    <w:rsid w:val="003205DD"/>
    <w:rPr>
      <w:rFonts w:ascii="Gill Sans MT" w:eastAsia="Times New Roman" w:hAnsi="Gill Sans MT" w:cs="Open Sans"/>
      <w:b/>
      <w:bCs/>
      <w:color w:val="000000" w:themeColor="text1"/>
      <w:sz w:val="28"/>
      <w:szCs w:val="28"/>
      <w:u w:val="single"/>
      <w:lang w:eastAsia="it-IT"/>
    </w:rPr>
  </w:style>
  <w:style w:type="character" w:customStyle="1" w:styleId="Titolo2Carattere">
    <w:name w:val="Titolo 2 Carattere"/>
    <w:aliases w:val="TITOLO CS Carattere"/>
    <w:basedOn w:val="Carpredefinitoparagrafo"/>
    <w:link w:val="Titolo2"/>
    <w:uiPriority w:val="9"/>
    <w:rsid w:val="004C7C01"/>
    <w:rPr>
      <w:rFonts w:ascii="Gill Sans MT" w:hAnsi="Gill Sans MT" w:cs="Arial"/>
      <w:b/>
      <w:bCs/>
      <w:sz w:val="22"/>
      <w:szCs w:val="32"/>
    </w:rPr>
  </w:style>
  <w:style w:type="character" w:styleId="Collegamentoipertestuale">
    <w:name w:val="Hyperlink"/>
    <w:rsid w:val="003205DD"/>
    <w:rPr>
      <w:color w:val="0000FF"/>
      <w:u w:val="single"/>
    </w:rPr>
  </w:style>
  <w:style w:type="paragraph" w:styleId="Paragrafoelenco">
    <w:name w:val="List Paragraph"/>
    <w:aliases w:val="1st Bullet Point,Bullet List,Bullet OSM,Bullet edison,Bulleted Text,Content,Elenco_1,FVP-Paragrafo,FooterText,Liste 1,Proposal Bullet List,Sub bullet,TOC style,Table,Testo elenco,Titolo 2.2,Titolo_3,d_bodyb,lp1,text bullet,z19"/>
    <w:basedOn w:val="Normale"/>
    <w:link w:val="ParagrafoelencoCarattere"/>
    <w:uiPriority w:val="34"/>
    <w:qFormat/>
    <w:rsid w:val="003205DD"/>
    <w:pPr>
      <w:ind w:left="720"/>
    </w:pPr>
    <w:rPr>
      <w:rFonts w:ascii="Calibri" w:eastAsia="Times New Roman" w:hAnsi="Calibri" w:cs="Times New Roman"/>
      <w:sz w:val="22"/>
      <w:szCs w:val="22"/>
    </w:rPr>
  </w:style>
  <w:style w:type="paragraph" w:styleId="Corpodeltesto3">
    <w:name w:val="Body Text 3"/>
    <w:basedOn w:val="Normale"/>
    <w:link w:val="Corpodeltesto3Carattere"/>
    <w:rsid w:val="003205DD"/>
    <w:pPr>
      <w:jc w:val="center"/>
    </w:pPr>
    <w:rPr>
      <w:rFonts w:ascii="Times New Roman" w:eastAsia="Times New Roman" w:hAnsi="Times New Roman" w:cs="Times New Roman"/>
      <w:b/>
      <w:sz w:val="28"/>
      <w:szCs w:val="20"/>
      <w:lang w:eastAsia="it-IT"/>
    </w:rPr>
  </w:style>
  <w:style w:type="character" w:customStyle="1" w:styleId="Corpodeltesto3Carattere">
    <w:name w:val="Corpo del testo 3 Carattere"/>
    <w:basedOn w:val="Carpredefinitoparagrafo"/>
    <w:link w:val="Corpodeltesto3"/>
    <w:rsid w:val="003205DD"/>
    <w:rPr>
      <w:rFonts w:ascii="Times New Roman" w:eastAsia="Times New Roman" w:hAnsi="Times New Roman" w:cs="Times New Roman"/>
      <w:b/>
      <w:sz w:val="28"/>
      <w:szCs w:val="20"/>
      <w:lang w:eastAsia="it-IT"/>
    </w:rPr>
  </w:style>
  <w:style w:type="character" w:customStyle="1" w:styleId="ParagrafoelencoCarattere">
    <w:name w:val="Paragrafo elenco Carattere"/>
    <w:aliases w:val="1st Bullet Point Carattere,Bullet List Carattere,Bullet OSM Carattere,Bullet edison Carattere,Bulleted Text Carattere,Content Carattere,Elenco_1 Carattere,FVP-Paragrafo Carattere,FooterText Carattere,Liste 1 Carattere"/>
    <w:link w:val="Paragrafoelenco"/>
    <w:uiPriority w:val="34"/>
    <w:locked/>
    <w:rsid w:val="003205DD"/>
    <w:rPr>
      <w:rFonts w:ascii="Calibri" w:eastAsia="Times New Roman" w:hAnsi="Calibri" w:cs="Times New Roman"/>
      <w:sz w:val="22"/>
      <w:szCs w:val="22"/>
      <w:lang w:val="en-GB"/>
    </w:rPr>
  </w:style>
  <w:style w:type="paragraph" w:styleId="Rientrocorpodeltesto">
    <w:name w:val="Body Text Indent"/>
    <w:basedOn w:val="Normale"/>
    <w:link w:val="RientrocorpodeltestoCarattere"/>
    <w:rsid w:val="003205DD"/>
    <w:pPr>
      <w:spacing w:after="120"/>
      <w:ind w:left="283"/>
    </w:pPr>
    <w:rPr>
      <w:rFonts w:ascii="Times" w:eastAsia="Times" w:hAnsi="Times" w:cs="Times New Roman"/>
      <w:sz w:val="24"/>
      <w:szCs w:val="20"/>
      <w:lang w:eastAsia="it-IT"/>
    </w:rPr>
  </w:style>
  <w:style w:type="character" w:customStyle="1" w:styleId="RientrocorpodeltestoCarattere">
    <w:name w:val="Rientro corpo del testo Carattere"/>
    <w:basedOn w:val="Carpredefinitoparagrafo"/>
    <w:link w:val="Rientrocorpodeltesto"/>
    <w:rsid w:val="003205DD"/>
    <w:rPr>
      <w:rFonts w:ascii="Times" w:eastAsia="Times" w:hAnsi="Times" w:cs="Times New Roman"/>
      <w:szCs w:val="20"/>
      <w:lang w:eastAsia="it-IT"/>
    </w:rPr>
  </w:style>
  <w:style w:type="paragraph" w:styleId="Titolo">
    <w:name w:val="Title"/>
    <w:aliases w:val="sottotitoli"/>
    <w:basedOn w:val="Normale"/>
    <w:next w:val="Normale"/>
    <w:link w:val="TitoloCarattere"/>
    <w:uiPriority w:val="10"/>
    <w:qFormat/>
    <w:rsid w:val="00C1188B"/>
    <w:pPr>
      <w:jc w:val="both"/>
    </w:pPr>
    <w:rPr>
      <w:rFonts w:ascii="Gill Sans MT" w:eastAsia="Arial Unicode MS" w:hAnsi="Gill Sans MT" w:cs="Arial"/>
      <w:b/>
      <w:sz w:val="22"/>
      <w:szCs w:val="32"/>
    </w:rPr>
  </w:style>
  <w:style w:type="character" w:customStyle="1" w:styleId="TitoloCarattere">
    <w:name w:val="Titolo Carattere"/>
    <w:aliases w:val="sottotitoli Carattere"/>
    <w:basedOn w:val="Carpredefinitoparagrafo"/>
    <w:link w:val="Titolo"/>
    <w:uiPriority w:val="10"/>
    <w:rsid w:val="00C1188B"/>
    <w:rPr>
      <w:rFonts w:ascii="Gill Sans MT" w:eastAsia="Arial Unicode MS" w:hAnsi="Gill Sans MT" w:cs="Arial"/>
      <w:b/>
      <w:sz w:val="22"/>
      <w:szCs w:val="32"/>
    </w:rPr>
  </w:style>
  <w:style w:type="paragraph" w:styleId="Revisione">
    <w:name w:val="Revision"/>
    <w:hidden/>
    <w:uiPriority w:val="99"/>
    <w:semiHidden/>
    <w:rsid w:val="00DE56C6"/>
    <w:rPr>
      <w:rFonts w:ascii="Verdana" w:hAnsi="Verdana"/>
      <w:sz w:val="21"/>
    </w:rPr>
  </w:style>
  <w:style w:type="character" w:customStyle="1" w:styleId="Menzionenonrisolta1">
    <w:name w:val="Menzione non risolta1"/>
    <w:basedOn w:val="Carpredefinitoparagrafo"/>
    <w:uiPriority w:val="99"/>
    <w:semiHidden/>
    <w:unhideWhenUsed/>
    <w:rsid w:val="00A82D31"/>
    <w:rPr>
      <w:color w:val="605E5C"/>
      <w:shd w:val="clear" w:color="auto" w:fill="E1DFDD"/>
    </w:rPr>
  </w:style>
  <w:style w:type="paragraph" w:styleId="Testofumetto">
    <w:name w:val="Balloon Text"/>
    <w:basedOn w:val="Normale"/>
    <w:link w:val="TestofumettoCarattere"/>
    <w:uiPriority w:val="99"/>
    <w:semiHidden/>
    <w:unhideWhenUsed/>
    <w:rsid w:val="008B74F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74F2"/>
    <w:rPr>
      <w:rFonts w:ascii="Segoe UI" w:hAnsi="Segoe UI" w:cs="Segoe UI"/>
      <w:sz w:val="18"/>
      <w:szCs w:val="18"/>
    </w:rPr>
  </w:style>
  <w:style w:type="character" w:styleId="Rimandocommento">
    <w:name w:val="annotation reference"/>
    <w:basedOn w:val="Carpredefinitoparagrafo"/>
    <w:uiPriority w:val="99"/>
    <w:semiHidden/>
    <w:unhideWhenUsed/>
    <w:rsid w:val="001045D3"/>
    <w:rPr>
      <w:sz w:val="16"/>
      <w:szCs w:val="16"/>
    </w:rPr>
  </w:style>
  <w:style w:type="paragraph" w:styleId="Testocommento">
    <w:name w:val="annotation text"/>
    <w:basedOn w:val="Normale"/>
    <w:link w:val="TestocommentoCarattere"/>
    <w:uiPriority w:val="99"/>
    <w:semiHidden/>
    <w:unhideWhenUsed/>
    <w:rsid w:val="001045D3"/>
    <w:rPr>
      <w:sz w:val="20"/>
      <w:szCs w:val="20"/>
    </w:rPr>
  </w:style>
  <w:style w:type="character" w:customStyle="1" w:styleId="TestocommentoCarattere">
    <w:name w:val="Testo commento Carattere"/>
    <w:basedOn w:val="Carpredefinitoparagrafo"/>
    <w:link w:val="Testocommento"/>
    <w:uiPriority w:val="99"/>
    <w:semiHidden/>
    <w:rsid w:val="001045D3"/>
    <w:rPr>
      <w:rFonts w:ascii="Verdana" w:hAnsi="Verdana"/>
      <w:sz w:val="20"/>
      <w:szCs w:val="20"/>
    </w:rPr>
  </w:style>
  <w:style w:type="paragraph" w:styleId="Soggettocommento">
    <w:name w:val="annotation subject"/>
    <w:basedOn w:val="Testocommento"/>
    <w:next w:val="Testocommento"/>
    <w:link w:val="SoggettocommentoCarattere"/>
    <w:uiPriority w:val="99"/>
    <w:semiHidden/>
    <w:unhideWhenUsed/>
    <w:rsid w:val="001045D3"/>
    <w:rPr>
      <w:b/>
      <w:bCs/>
    </w:rPr>
  </w:style>
  <w:style w:type="character" w:customStyle="1" w:styleId="SoggettocommentoCarattere">
    <w:name w:val="Soggetto commento Carattere"/>
    <w:basedOn w:val="TestocommentoCarattere"/>
    <w:link w:val="Soggettocommento"/>
    <w:uiPriority w:val="99"/>
    <w:semiHidden/>
    <w:rsid w:val="001045D3"/>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6574266">
      <w:bodyDiv w:val="1"/>
      <w:marLeft w:val="0"/>
      <w:marRight w:val="0"/>
      <w:marTop w:val="0"/>
      <w:marBottom w:val="0"/>
      <w:divBdr>
        <w:top w:val="none" w:sz="0" w:space="0" w:color="auto"/>
        <w:left w:val="none" w:sz="0" w:space="0" w:color="auto"/>
        <w:bottom w:val="none" w:sz="0" w:space="0" w:color="auto"/>
        <w:right w:val="none" w:sz="0" w:space="0" w:color="auto"/>
      </w:divBdr>
    </w:div>
    <w:div w:id="230579653">
      <w:bodyDiv w:val="1"/>
      <w:marLeft w:val="0"/>
      <w:marRight w:val="0"/>
      <w:marTop w:val="0"/>
      <w:marBottom w:val="0"/>
      <w:divBdr>
        <w:top w:val="none" w:sz="0" w:space="0" w:color="auto"/>
        <w:left w:val="none" w:sz="0" w:space="0" w:color="auto"/>
        <w:bottom w:val="none" w:sz="0" w:space="0" w:color="auto"/>
        <w:right w:val="none" w:sz="0" w:space="0" w:color="auto"/>
      </w:divBdr>
    </w:div>
    <w:div w:id="426385376">
      <w:bodyDiv w:val="1"/>
      <w:marLeft w:val="0"/>
      <w:marRight w:val="0"/>
      <w:marTop w:val="0"/>
      <w:marBottom w:val="0"/>
      <w:divBdr>
        <w:top w:val="none" w:sz="0" w:space="0" w:color="auto"/>
        <w:left w:val="none" w:sz="0" w:space="0" w:color="auto"/>
        <w:bottom w:val="none" w:sz="0" w:space="0" w:color="auto"/>
        <w:right w:val="none" w:sz="0" w:space="0" w:color="auto"/>
      </w:divBdr>
    </w:div>
    <w:div w:id="747843700">
      <w:bodyDiv w:val="1"/>
      <w:marLeft w:val="0"/>
      <w:marRight w:val="0"/>
      <w:marTop w:val="0"/>
      <w:marBottom w:val="0"/>
      <w:divBdr>
        <w:top w:val="none" w:sz="0" w:space="0" w:color="auto"/>
        <w:left w:val="none" w:sz="0" w:space="0" w:color="auto"/>
        <w:bottom w:val="none" w:sz="0" w:space="0" w:color="auto"/>
        <w:right w:val="none" w:sz="0" w:space="0" w:color="auto"/>
      </w:divBdr>
    </w:div>
    <w:div w:id="907766749">
      <w:bodyDiv w:val="1"/>
      <w:marLeft w:val="0"/>
      <w:marRight w:val="0"/>
      <w:marTop w:val="0"/>
      <w:marBottom w:val="0"/>
      <w:divBdr>
        <w:top w:val="none" w:sz="0" w:space="0" w:color="auto"/>
        <w:left w:val="none" w:sz="0" w:space="0" w:color="auto"/>
        <w:bottom w:val="none" w:sz="0" w:space="0" w:color="auto"/>
        <w:right w:val="none" w:sz="0" w:space="0" w:color="auto"/>
      </w:divBdr>
    </w:div>
    <w:div w:id="980966280">
      <w:bodyDiv w:val="1"/>
      <w:marLeft w:val="0"/>
      <w:marRight w:val="0"/>
      <w:marTop w:val="0"/>
      <w:marBottom w:val="0"/>
      <w:divBdr>
        <w:top w:val="none" w:sz="0" w:space="0" w:color="auto"/>
        <w:left w:val="none" w:sz="0" w:space="0" w:color="auto"/>
        <w:bottom w:val="none" w:sz="0" w:space="0" w:color="auto"/>
        <w:right w:val="none" w:sz="0" w:space="0" w:color="auto"/>
      </w:divBdr>
    </w:div>
    <w:div w:id="1074090772">
      <w:bodyDiv w:val="1"/>
      <w:marLeft w:val="0"/>
      <w:marRight w:val="0"/>
      <w:marTop w:val="0"/>
      <w:marBottom w:val="0"/>
      <w:divBdr>
        <w:top w:val="none" w:sz="0" w:space="0" w:color="auto"/>
        <w:left w:val="none" w:sz="0" w:space="0" w:color="auto"/>
        <w:bottom w:val="none" w:sz="0" w:space="0" w:color="auto"/>
        <w:right w:val="none" w:sz="0" w:space="0" w:color="auto"/>
      </w:divBdr>
    </w:div>
    <w:div w:id="1259676018">
      <w:bodyDiv w:val="1"/>
      <w:marLeft w:val="0"/>
      <w:marRight w:val="0"/>
      <w:marTop w:val="0"/>
      <w:marBottom w:val="0"/>
      <w:divBdr>
        <w:top w:val="none" w:sz="0" w:space="0" w:color="auto"/>
        <w:left w:val="none" w:sz="0" w:space="0" w:color="auto"/>
        <w:bottom w:val="none" w:sz="0" w:space="0" w:color="auto"/>
        <w:right w:val="none" w:sz="0" w:space="0" w:color="auto"/>
      </w:divBdr>
    </w:div>
    <w:div w:id="1346324241">
      <w:bodyDiv w:val="1"/>
      <w:marLeft w:val="0"/>
      <w:marRight w:val="0"/>
      <w:marTop w:val="0"/>
      <w:marBottom w:val="0"/>
      <w:divBdr>
        <w:top w:val="none" w:sz="0" w:space="0" w:color="auto"/>
        <w:left w:val="none" w:sz="0" w:space="0" w:color="auto"/>
        <w:bottom w:val="none" w:sz="0" w:space="0" w:color="auto"/>
        <w:right w:val="none" w:sz="0" w:space="0" w:color="auto"/>
      </w:divBdr>
    </w:div>
    <w:div w:id="1376812663">
      <w:bodyDiv w:val="1"/>
      <w:marLeft w:val="0"/>
      <w:marRight w:val="0"/>
      <w:marTop w:val="0"/>
      <w:marBottom w:val="0"/>
      <w:divBdr>
        <w:top w:val="none" w:sz="0" w:space="0" w:color="auto"/>
        <w:left w:val="none" w:sz="0" w:space="0" w:color="auto"/>
        <w:bottom w:val="none" w:sz="0" w:space="0" w:color="auto"/>
        <w:right w:val="none" w:sz="0" w:space="0" w:color="auto"/>
      </w:divBdr>
    </w:div>
    <w:div w:id="1560746202">
      <w:bodyDiv w:val="1"/>
      <w:marLeft w:val="0"/>
      <w:marRight w:val="0"/>
      <w:marTop w:val="0"/>
      <w:marBottom w:val="0"/>
      <w:divBdr>
        <w:top w:val="none" w:sz="0" w:space="0" w:color="auto"/>
        <w:left w:val="none" w:sz="0" w:space="0" w:color="auto"/>
        <w:bottom w:val="none" w:sz="0" w:space="0" w:color="auto"/>
        <w:right w:val="none" w:sz="0" w:space="0" w:color="auto"/>
      </w:divBdr>
    </w:div>
    <w:div w:id="1589844465">
      <w:bodyDiv w:val="1"/>
      <w:marLeft w:val="0"/>
      <w:marRight w:val="0"/>
      <w:marTop w:val="0"/>
      <w:marBottom w:val="0"/>
      <w:divBdr>
        <w:top w:val="none" w:sz="0" w:space="0" w:color="auto"/>
        <w:left w:val="none" w:sz="0" w:space="0" w:color="auto"/>
        <w:bottom w:val="none" w:sz="0" w:space="0" w:color="auto"/>
        <w:right w:val="none" w:sz="0" w:space="0" w:color="auto"/>
      </w:divBdr>
    </w:div>
    <w:div w:id="1771123278">
      <w:bodyDiv w:val="1"/>
      <w:marLeft w:val="0"/>
      <w:marRight w:val="0"/>
      <w:marTop w:val="0"/>
      <w:marBottom w:val="0"/>
      <w:divBdr>
        <w:top w:val="none" w:sz="0" w:space="0" w:color="auto"/>
        <w:left w:val="none" w:sz="0" w:space="0" w:color="auto"/>
        <w:bottom w:val="none" w:sz="0" w:space="0" w:color="auto"/>
        <w:right w:val="none" w:sz="0" w:space="0" w:color="auto"/>
      </w:divBdr>
    </w:div>
    <w:div w:id="1977444999">
      <w:bodyDiv w:val="1"/>
      <w:marLeft w:val="0"/>
      <w:marRight w:val="0"/>
      <w:marTop w:val="0"/>
      <w:marBottom w:val="0"/>
      <w:divBdr>
        <w:top w:val="none" w:sz="0" w:space="0" w:color="auto"/>
        <w:left w:val="none" w:sz="0" w:space="0" w:color="auto"/>
        <w:bottom w:val="none" w:sz="0" w:space="0" w:color="auto"/>
        <w:right w:val="none" w:sz="0" w:space="0" w:color="auto"/>
      </w:divBdr>
    </w:div>
    <w:div w:id="211786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o.scopigno@deacapit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acapitalaf.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D443-EB1B-4085-83FE-24E854C5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706</Words>
  <Characters>4030</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Majocchi Anna</cp:lastModifiedBy>
  <cp:revision>3</cp:revision>
  <cp:lastPrinted>2024-05-14T10:06:00Z</cp:lastPrinted>
  <dcterms:created xsi:type="dcterms:W3CDTF">2024-05-21T10:19:00Z</dcterms:created>
  <dcterms:modified xsi:type="dcterms:W3CDTF">2024-05-21T10:28:00Z</dcterms:modified>
</cp:coreProperties>
</file>