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997"/>
        <w:gridCol w:w="1862"/>
        <w:gridCol w:w="2098"/>
      </w:tblGrid>
      <w:tr w:rsidR="001823BC" w:rsidRPr="00F17A67" w14:paraId="74C5BE96" w14:textId="77777777" w:rsidTr="00D143CC">
        <w:trPr>
          <w:cantSplit/>
          <w:trHeight w:hRule="exact" w:val="261"/>
        </w:trPr>
        <w:tc>
          <w:tcPr>
            <w:tcW w:w="966" w:type="dxa"/>
          </w:tcPr>
          <w:p w14:paraId="2B5C6FA1" w14:textId="77777777" w:rsidR="001823BC" w:rsidRPr="00F17A67" w:rsidRDefault="00FB1956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bookmarkStart w:id="0" w:name="bi_cursor"/>
            <w:bookmarkEnd w:id="0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997" w:type="dxa"/>
          </w:tcPr>
          <w:p w14:paraId="14333BB9" w14:textId="77777777" w:rsidR="001823BC" w:rsidRPr="0098022D" w:rsidRDefault="001823BC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0C86DF95" w14:textId="389728E3" w:rsidR="001823BC" w:rsidRPr="00E21AC2" w:rsidRDefault="00B31CD0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E21AC2">
              <w:rPr>
                <w:color w:val="000000" w:themeColor="text1"/>
                <w:sz w:val="18"/>
                <w:szCs w:val="18"/>
              </w:rPr>
              <w:t>Dat</w:t>
            </w:r>
            <w:r w:rsidR="0061227A" w:rsidRPr="00E21AC2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098" w:type="dxa"/>
            <w:shd w:val="clear" w:color="auto" w:fill="auto"/>
          </w:tcPr>
          <w:p w14:paraId="2D3C1386" w14:textId="02E38BB5" w:rsidR="001823BC" w:rsidRPr="00E21AC2" w:rsidRDefault="00E21AC2" w:rsidP="00E21AC2">
            <w:pPr>
              <w:rPr>
                <w:sz w:val="18"/>
                <w:szCs w:val="18"/>
              </w:rPr>
            </w:pPr>
            <w:r w:rsidRPr="00E21AC2">
              <w:rPr>
                <w:sz w:val="18"/>
                <w:szCs w:val="18"/>
              </w:rPr>
              <w:t>1</w:t>
            </w:r>
            <w:r w:rsidR="003718DA">
              <w:rPr>
                <w:sz w:val="18"/>
                <w:szCs w:val="18"/>
              </w:rPr>
              <w:t>8</w:t>
            </w:r>
            <w:r w:rsidRPr="00E21AC2">
              <w:rPr>
                <w:sz w:val="18"/>
                <w:szCs w:val="18"/>
              </w:rPr>
              <w:t xml:space="preserve"> March 2024</w:t>
            </w:r>
          </w:p>
        </w:tc>
      </w:tr>
      <w:tr w:rsidR="008F13EA" w:rsidRPr="00F17A67" w14:paraId="1C7A53D7" w14:textId="77777777" w:rsidTr="00B86D7F">
        <w:trPr>
          <w:cantSplit/>
          <w:trHeight w:hRule="exact" w:val="261"/>
        </w:trPr>
        <w:tc>
          <w:tcPr>
            <w:tcW w:w="966" w:type="dxa"/>
          </w:tcPr>
          <w:p w14:paraId="612D888F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97" w:type="dxa"/>
          </w:tcPr>
          <w:p w14:paraId="2ADCD0C2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4417126" w14:textId="77777777" w:rsidR="008F13EA" w:rsidRPr="004C3A30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0D9EB45F" w14:textId="77777777" w:rsidR="008F13EA" w:rsidRPr="004C3A30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F13EA" w:rsidRPr="00F17A67" w14:paraId="5272FC6A" w14:textId="77777777" w:rsidTr="00B86D7F">
        <w:trPr>
          <w:cantSplit/>
          <w:trHeight w:hRule="exact" w:val="261"/>
        </w:trPr>
        <w:tc>
          <w:tcPr>
            <w:tcW w:w="966" w:type="dxa"/>
          </w:tcPr>
          <w:p w14:paraId="1BEF22D8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97" w:type="dxa"/>
          </w:tcPr>
          <w:p w14:paraId="401873BD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51CE724" w14:textId="3B2EA713" w:rsidR="008F13EA" w:rsidRPr="004C3A30" w:rsidRDefault="0061227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F13EA" w:rsidRPr="004C3A30">
              <w:rPr>
                <w:sz w:val="18"/>
                <w:szCs w:val="18"/>
              </w:rPr>
              <w:t>ontact</w:t>
            </w:r>
          </w:p>
        </w:tc>
        <w:tc>
          <w:tcPr>
            <w:tcW w:w="2098" w:type="dxa"/>
          </w:tcPr>
          <w:p w14:paraId="40DBFC83" w14:textId="0CE297B4" w:rsidR="008F13EA" w:rsidRPr="004C3A30" w:rsidRDefault="00AB3456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 de Graaf</w:t>
            </w:r>
          </w:p>
        </w:tc>
      </w:tr>
      <w:tr w:rsidR="008F13EA" w:rsidRPr="00F17A67" w14:paraId="135A3299" w14:textId="77777777" w:rsidTr="00B86D7F">
        <w:trPr>
          <w:cantSplit/>
          <w:trHeight w:val="261"/>
        </w:trPr>
        <w:tc>
          <w:tcPr>
            <w:tcW w:w="966" w:type="dxa"/>
          </w:tcPr>
          <w:p w14:paraId="204A4BA5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D44CA50" w14:textId="77777777" w:rsidR="008F13EA" w:rsidRPr="00F17A67" w:rsidRDefault="008F13EA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31242F1" w14:textId="6B3433B4" w:rsidR="008F13EA" w:rsidRPr="00FE7231" w:rsidRDefault="001823BC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sz w:val="18"/>
                <w:szCs w:val="18"/>
              </w:rPr>
            </w:pPr>
            <w:r w:rsidRPr="00FE7231">
              <w:rPr>
                <w:sz w:val="18"/>
                <w:szCs w:val="18"/>
              </w:rPr>
              <w:t xml:space="preserve">T </w:t>
            </w:r>
            <w:r w:rsidR="00244A69">
              <w:t xml:space="preserve"> </w:t>
            </w:r>
            <w:r w:rsidR="00244A69" w:rsidRPr="00244A69">
              <w:rPr>
                <w:sz w:val="18"/>
                <w:szCs w:val="18"/>
              </w:rPr>
              <w:t>+316</w:t>
            </w:r>
            <w:r w:rsidR="00647DC2" w:rsidRPr="00647DC2">
              <w:rPr>
                <w:sz w:val="18"/>
                <w:szCs w:val="18"/>
              </w:rPr>
              <w:t>10385073</w:t>
            </w:r>
          </w:p>
        </w:tc>
        <w:tc>
          <w:tcPr>
            <w:tcW w:w="2098" w:type="dxa"/>
          </w:tcPr>
          <w:p w14:paraId="5E9EF642" w14:textId="0D889CD3" w:rsidR="00621BAF" w:rsidRPr="004C3A30" w:rsidRDefault="00325C6B" w:rsidP="00F31403">
            <w:pPr>
              <w:pStyle w:val="Referentiekop"/>
              <w:framePr w:w="9923" w:h="1215" w:hRule="exact" w:hSpace="181" w:vSpace="215" w:wrap="notBeside" w:vAnchor="page" w:hAnchor="page" w:x="1419" w:y="3930"/>
              <w:shd w:val="solid" w:color="FFFFFF" w:fill="FFFFFF"/>
              <w:spacing w:line="240" w:lineRule="auto"/>
              <w:rPr>
                <w:sz w:val="18"/>
                <w:szCs w:val="18"/>
              </w:rPr>
            </w:pPr>
            <w:hyperlink r:id="rId11" w:history="1">
              <w:r w:rsidR="00AB3456" w:rsidRPr="00F00845">
                <w:rPr>
                  <w:rStyle w:val="Hyperlink"/>
                  <w:sz w:val="18"/>
                  <w:szCs w:val="18"/>
                </w:rPr>
                <w:t>a.degraaf@bouwinvest.nl</w:t>
              </w:r>
            </w:hyperlink>
            <w:r w:rsidR="00AB3456">
              <w:rPr>
                <w:sz w:val="18"/>
                <w:szCs w:val="18"/>
              </w:rPr>
              <w:t xml:space="preserve"> </w:t>
            </w:r>
          </w:p>
        </w:tc>
      </w:tr>
    </w:tbl>
    <w:p w14:paraId="0653CB49" w14:textId="04927764" w:rsidR="008F13EA" w:rsidRPr="00F17A67" w:rsidRDefault="008F13EA" w:rsidP="00F31403">
      <w:pPr>
        <w:framePr w:w="9923" w:h="1215" w:hRule="exact" w:hSpace="181" w:vSpace="215" w:wrap="notBeside" w:vAnchor="page" w:hAnchor="page" w:x="1419" w:y="3930"/>
        <w:shd w:val="solid" w:color="FFFFFF" w:fill="FFFFFF"/>
        <w:spacing w:line="240" w:lineRule="auto"/>
        <w:rPr>
          <w:color w:val="FFFFFF" w:themeColor="background1"/>
          <w:szCs w:val="20"/>
        </w:rPr>
      </w:pPr>
    </w:p>
    <w:p w14:paraId="57AA6FBB" w14:textId="77777777" w:rsidR="00F05544" w:rsidRPr="00F17A67" w:rsidRDefault="00F05544" w:rsidP="00F31403">
      <w:pPr>
        <w:pStyle w:val="Koptekst1"/>
        <w:spacing w:after="0" w:line="240" w:lineRule="auto"/>
        <w:rPr>
          <w:szCs w:val="20"/>
        </w:rPr>
      </w:pPr>
      <w:bookmarkStart w:id="1" w:name="bi_begin"/>
      <w:bookmarkEnd w:id="1"/>
    </w:p>
    <w:p w14:paraId="043C2369" w14:textId="16E3C436" w:rsidR="00AB3456" w:rsidRPr="002C10C5" w:rsidRDefault="00FE3071" w:rsidP="00AB3456">
      <w:pPr>
        <w:spacing w:line="240" w:lineRule="auto"/>
        <w:rPr>
          <w:b/>
          <w:bCs/>
          <w:sz w:val="28"/>
          <w:szCs w:val="28"/>
          <w:lang w:val="en-GB"/>
        </w:rPr>
      </w:pPr>
      <w:r w:rsidRPr="00470907">
        <w:rPr>
          <w:lang w:val="en-US"/>
        </w:rPr>
        <w:br/>
      </w:r>
      <w:bookmarkStart w:id="2" w:name="_Hlk121309305"/>
      <w:r w:rsidR="00AB3456" w:rsidRPr="002C10C5">
        <w:rPr>
          <w:b/>
          <w:bCs/>
          <w:sz w:val="28"/>
          <w:szCs w:val="28"/>
          <w:lang w:val="en-GB"/>
        </w:rPr>
        <w:t xml:space="preserve">Bouwinvest invests </w:t>
      </w:r>
      <w:r w:rsidR="006043C5">
        <w:rPr>
          <w:b/>
          <w:bCs/>
          <w:sz w:val="28"/>
          <w:szCs w:val="28"/>
          <w:lang w:val="en-GB"/>
        </w:rPr>
        <w:t>USD</w:t>
      </w:r>
      <w:r w:rsidR="00AB3456" w:rsidRPr="002C10C5">
        <w:rPr>
          <w:b/>
          <w:bCs/>
          <w:sz w:val="28"/>
          <w:szCs w:val="28"/>
          <w:lang w:val="en-GB"/>
        </w:rPr>
        <w:t xml:space="preserve"> 75 million in </w:t>
      </w:r>
      <w:r w:rsidR="00E833B7">
        <w:rPr>
          <w:b/>
          <w:bCs/>
          <w:sz w:val="28"/>
          <w:szCs w:val="28"/>
          <w:lang w:val="en-GB"/>
        </w:rPr>
        <w:t>serviced residences</w:t>
      </w:r>
      <w:r w:rsidR="00AB3456" w:rsidRPr="002C10C5">
        <w:rPr>
          <w:b/>
          <w:bCs/>
          <w:sz w:val="28"/>
          <w:szCs w:val="28"/>
          <w:lang w:val="en-GB"/>
        </w:rPr>
        <w:t xml:space="preserve"> and co-living concepts</w:t>
      </w:r>
      <w:r w:rsidR="002325A2">
        <w:rPr>
          <w:b/>
          <w:bCs/>
          <w:sz w:val="28"/>
          <w:szCs w:val="28"/>
          <w:lang w:val="en-GB"/>
        </w:rPr>
        <w:t xml:space="preserve"> in Asia Pacific</w:t>
      </w:r>
    </w:p>
    <w:p w14:paraId="12271F0E" w14:textId="77777777" w:rsidR="00AB3456" w:rsidRPr="002C10C5" w:rsidRDefault="00AB3456" w:rsidP="00AB3456">
      <w:pPr>
        <w:spacing w:line="240" w:lineRule="auto"/>
        <w:rPr>
          <w:b/>
          <w:bCs/>
          <w:sz w:val="28"/>
          <w:szCs w:val="28"/>
          <w:lang w:val="en-GB"/>
        </w:rPr>
      </w:pPr>
    </w:p>
    <w:p w14:paraId="01DF2080" w14:textId="182808D5" w:rsidR="00AB3456" w:rsidRPr="002C10C5" w:rsidRDefault="00AB3456" w:rsidP="00AB3456">
      <w:pPr>
        <w:spacing w:line="240" w:lineRule="auto"/>
        <w:rPr>
          <w:b/>
          <w:bCs/>
          <w:szCs w:val="20"/>
          <w:lang w:val="en-GB"/>
        </w:rPr>
      </w:pPr>
      <w:r w:rsidRPr="002C10C5">
        <w:rPr>
          <w:b/>
          <w:bCs/>
          <w:szCs w:val="20"/>
          <w:lang w:val="en-GB"/>
        </w:rPr>
        <w:t xml:space="preserve">The Bouwinvest Asia Pacific Mandate has invested </w:t>
      </w:r>
      <w:r w:rsidR="006043C5">
        <w:rPr>
          <w:b/>
          <w:bCs/>
          <w:szCs w:val="20"/>
          <w:lang w:val="en-GB"/>
        </w:rPr>
        <w:t>USD</w:t>
      </w:r>
      <w:r w:rsidRPr="002C10C5">
        <w:rPr>
          <w:b/>
          <w:bCs/>
          <w:szCs w:val="20"/>
          <w:lang w:val="en-GB"/>
        </w:rPr>
        <w:t xml:space="preserve"> 75 million in the</w:t>
      </w:r>
      <w:r w:rsidR="007473FA">
        <w:rPr>
          <w:b/>
          <w:bCs/>
          <w:szCs w:val="20"/>
          <w:lang w:val="en-GB"/>
        </w:rPr>
        <w:t xml:space="preserve"> CapitaLand Ascott Residence Asia Fund II (CLARA II),</w:t>
      </w:r>
      <w:r w:rsidRPr="002C10C5">
        <w:rPr>
          <w:b/>
          <w:bCs/>
          <w:szCs w:val="20"/>
          <w:lang w:val="en-GB"/>
        </w:rPr>
        <w:t xml:space="preserve"> </w:t>
      </w:r>
      <w:r w:rsidR="007473FA">
        <w:rPr>
          <w:b/>
          <w:bCs/>
          <w:szCs w:val="20"/>
          <w:lang w:val="en-GB"/>
        </w:rPr>
        <w:t>a private fund</w:t>
      </w:r>
      <w:r w:rsidRPr="002C10C5">
        <w:rPr>
          <w:b/>
          <w:bCs/>
          <w:szCs w:val="20"/>
          <w:lang w:val="en-GB"/>
        </w:rPr>
        <w:t xml:space="preserve"> managed by CapitaLand Investment Limited</w:t>
      </w:r>
      <w:r w:rsidR="007473FA">
        <w:rPr>
          <w:b/>
          <w:bCs/>
          <w:szCs w:val="20"/>
          <w:lang w:val="en-GB"/>
        </w:rPr>
        <w:t xml:space="preserve"> (CLI)</w:t>
      </w:r>
      <w:r w:rsidRPr="002C10C5">
        <w:rPr>
          <w:b/>
          <w:bCs/>
          <w:szCs w:val="20"/>
          <w:lang w:val="en-GB"/>
        </w:rPr>
        <w:t xml:space="preserve">. The investment </w:t>
      </w:r>
      <w:r w:rsidR="007F3F13">
        <w:rPr>
          <w:b/>
          <w:bCs/>
          <w:szCs w:val="20"/>
          <w:lang w:val="en-GB"/>
        </w:rPr>
        <w:t>strategy</w:t>
      </w:r>
      <w:r w:rsidR="007F3F13" w:rsidRPr="002C10C5">
        <w:rPr>
          <w:b/>
          <w:bCs/>
          <w:szCs w:val="20"/>
          <w:lang w:val="en-GB"/>
        </w:rPr>
        <w:t xml:space="preserve"> </w:t>
      </w:r>
      <w:r w:rsidRPr="002C10C5">
        <w:rPr>
          <w:b/>
          <w:bCs/>
          <w:szCs w:val="20"/>
          <w:lang w:val="en-GB"/>
        </w:rPr>
        <w:t>focuses on furnished</w:t>
      </w:r>
      <w:r w:rsidR="007473FA">
        <w:rPr>
          <w:b/>
          <w:bCs/>
          <w:szCs w:val="20"/>
          <w:lang w:val="en-GB"/>
        </w:rPr>
        <w:t xml:space="preserve"> serviced</w:t>
      </w:r>
      <w:r w:rsidRPr="002C10C5">
        <w:rPr>
          <w:b/>
          <w:bCs/>
          <w:szCs w:val="20"/>
          <w:lang w:val="en-GB"/>
        </w:rPr>
        <w:t xml:space="preserve"> </w:t>
      </w:r>
      <w:r w:rsidR="00E833B7">
        <w:rPr>
          <w:b/>
          <w:bCs/>
          <w:szCs w:val="20"/>
          <w:lang w:val="en-GB"/>
        </w:rPr>
        <w:t>accommodation</w:t>
      </w:r>
      <w:r w:rsidRPr="002C10C5">
        <w:rPr>
          <w:b/>
          <w:bCs/>
          <w:szCs w:val="20"/>
          <w:lang w:val="en-GB"/>
        </w:rPr>
        <w:t xml:space="preserve"> and co-living concepts in </w:t>
      </w:r>
      <w:r w:rsidR="007473FA">
        <w:rPr>
          <w:b/>
          <w:bCs/>
          <w:szCs w:val="20"/>
          <w:lang w:val="en-GB"/>
        </w:rPr>
        <w:t xml:space="preserve">gateway cities within </w:t>
      </w:r>
      <w:r w:rsidRPr="002C10C5">
        <w:rPr>
          <w:b/>
          <w:bCs/>
          <w:szCs w:val="20"/>
          <w:lang w:val="en-GB"/>
        </w:rPr>
        <w:t xml:space="preserve">developed markets in the Asia Pacific region, including Japan, Singapore, South Korea, Australia and Hong Kong. </w:t>
      </w:r>
    </w:p>
    <w:p w14:paraId="67EE7BC1" w14:textId="77777777" w:rsidR="00AB3456" w:rsidRPr="002C10C5" w:rsidRDefault="00AB3456" w:rsidP="00AB3456">
      <w:pPr>
        <w:spacing w:line="240" w:lineRule="auto"/>
        <w:rPr>
          <w:b/>
          <w:bCs/>
          <w:szCs w:val="20"/>
          <w:lang w:val="en-GB"/>
        </w:rPr>
      </w:pPr>
    </w:p>
    <w:p w14:paraId="430E903B" w14:textId="2D4FD426" w:rsidR="00AB3456" w:rsidRPr="002C10C5" w:rsidRDefault="00554E77" w:rsidP="00AB3456">
      <w:pPr>
        <w:spacing w:line="240" w:lineRule="auto"/>
        <w:rPr>
          <w:szCs w:val="20"/>
          <w:lang w:val="en-GB"/>
        </w:rPr>
      </w:pPr>
      <w:r>
        <w:rPr>
          <w:szCs w:val="20"/>
          <w:lang w:val="en-GB"/>
        </w:rPr>
        <w:t>T</w:t>
      </w:r>
      <w:r w:rsidR="00AB3456" w:rsidRPr="002C10C5">
        <w:rPr>
          <w:szCs w:val="20"/>
          <w:lang w:val="en-GB"/>
        </w:rPr>
        <w:t>he fund is pursuing a value-add strategy, which will focus specifically on the transformation of well-located but ageing</w:t>
      </w:r>
      <w:r w:rsidR="00AB3456">
        <w:rPr>
          <w:szCs w:val="20"/>
          <w:lang w:val="en-GB"/>
        </w:rPr>
        <w:t xml:space="preserve"> or underperforming</w:t>
      </w:r>
      <w:r w:rsidR="00AB3456" w:rsidRPr="002C10C5">
        <w:rPr>
          <w:szCs w:val="20"/>
          <w:lang w:val="en-GB"/>
        </w:rPr>
        <w:t xml:space="preserve"> properties. These can be hotels, offices or residential buildings in major cities, such as Tokyo, Osaka, Singapore or Seoul. In addition, </w:t>
      </w:r>
      <w:r w:rsidR="007473FA">
        <w:rPr>
          <w:szCs w:val="20"/>
          <w:lang w:val="en-GB"/>
        </w:rPr>
        <w:t>CLI</w:t>
      </w:r>
      <w:r w:rsidR="007473FA" w:rsidRPr="002C10C5">
        <w:rPr>
          <w:szCs w:val="20"/>
          <w:lang w:val="en-GB"/>
        </w:rPr>
        <w:t xml:space="preserve"> </w:t>
      </w:r>
      <w:r w:rsidR="00FD7A42">
        <w:rPr>
          <w:szCs w:val="20"/>
          <w:lang w:val="en-GB"/>
        </w:rPr>
        <w:t>is</w:t>
      </w:r>
      <w:r w:rsidR="00FD7A42" w:rsidRPr="002C10C5">
        <w:rPr>
          <w:szCs w:val="20"/>
          <w:lang w:val="en-GB"/>
        </w:rPr>
        <w:t xml:space="preserve"> </w:t>
      </w:r>
      <w:r w:rsidR="008F54B9">
        <w:rPr>
          <w:szCs w:val="20"/>
          <w:lang w:val="en-GB"/>
        </w:rPr>
        <w:t xml:space="preserve">committed </w:t>
      </w:r>
      <w:r w:rsidR="00FD7A42">
        <w:rPr>
          <w:szCs w:val="20"/>
          <w:lang w:val="en-GB"/>
        </w:rPr>
        <w:t>to achieve high</w:t>
      </w:r>
      <w:r w:rsidR="00AB3456" w:rsidRPr="002C10C5">
        <w:rPr>
          <w:szCs w:val="20"/>
          <w:lang w:val="en-GB"/>
        </w:rPr>
        <w:t xml:space="preserve"> ESG-related KPIs, such as GRESB rating, green certificat</w:t>
      </w:r>
      <w:r w:rsidR="007473FA">
        <w:rPr>
          <w:szCs w:val="20"/>
          <w:lang w:val="en-GB"/>
        </w:rPr>
        <w:t>ion</w:t>
      </w:r>
      <w:r w:rsidR="00AB3456" w:rsidRPr="002C10C5">
        <w:rPr>
          <w:szCs w:val="20"/>
          <w:lang w:val="en-GB"/>
        </w:rPr>
        <w:t xml:space="preserve"> and ESG reporting.</w:t>
      </w:r>
      <w:r w:rsidR="007473FA">
        <w:rPr>
          <w:szCs w:val="20"/>
          <w:lang w:val="en-GB"/>
        </w:rPr>
        <w:t xml:space="preserve"> </w:t>
      </w:r>
      <w:r w:rsidR="007473FA" w:rsidRPr="007473FA">
        <w:rPr>
          <w:szCs w:val="20"/>
          <w:lang w:val="en-GB"/>
        </w:rPr>
        <w:t>CLARA II leverages the global operating expertise of The Ascott Limited (Ascott), a lodging business unit wholly owned by CLI, to manage its quality portfolio of resilient and green-certified lodging assets, further creating value for its investors.</w:t>
      </w:r>
    </w:p>
    <w:p w14:paraId="20BFEE3E" w14:textId="77777777" w:rsidR="00AB3456" w:rsidRPr="002C10C5" w:rsidRDefault="00AB3456" w:rsidP="00AB3456">
      <w:pPr>
        <w:spacing w:line="240" w:lineRule="auto"/>
        <w:rPr>
          <w:szCs w:val="20"/>
          <w:lang w:val="en-GB"/>
        </w:rPr>
      </w:pPr>
    </w:p>
    <w:p w14:paraId="7E238CF2" w14:textId="6BAF5FB6" w:rsidR="00AB3456" w:rsidRDefault="00AB3456" w:rsidP="00AB3456">
      <w:pPr>
        <w:spacing w:line="240" w:lineRule="auto"/>
        <w:rPr>
          <w:szCs w:val="20"/>
          <w:lang w:val="en-GB"/>
        </w:rPr>
      </w:pPr>
      <w:r w:rsidRPr="006C01A8">
        <w:rPr>
          <w:b/>
          <w:bCs/>
          <w:szCs w:val="20"/>
          <w:lang w:val="en-GB"/>
        </w:rPr>
        <w:t>Robert Koot, Director of Asia-Pacific Investments</w:t>
      </w:r>
      <w:r w:rsidRPr="002C10C5">
        <w:rPr>
          <w:szCs w:val="20"/>
          <w:lang w:val="en-GB"/>
        </w:rPr>
        <w:t xml:space="preserve"> sa</w:t>
      </w:r>
      <w:r w:rsidR="007473FA">
        <w:rPr>
          <w:szCs w:val="20"/>
          <w:lang w:val="en-GB"/>
        </w:rPr>
        <w:t>id</w:t>
      </w:r>
      <w:r w:rsidRPr="002C10C5">
        <w:rPr>
          <w:szCs w:val="20"/>
          <w:lang w:val="en-GB"/>
        </w:rPr>
        <w:t xml:space="preserve">: </w:t>
      </w:r>
      <w:r w:rsidR="00383928">
        <w:rPr>
          <w:szCs w:val="20"/>
          <w:lang w:val="en-GB"/>
        </w:rPr>
        <w:t>“</w:t>
      </w:r>
      <w:r w:rsidR="00942AD3">
        <w:rPr>
          <w:szCs w:val="20"/>
          <w:lang w:val="en-GB"/>
        </w:rPr>
        <w:t xml:space="preserve">We are proud to team up with a strong partner like </w:t>
      </w:r>
      <w:r w:rsidR="007473FA">
        <w:rPr>
          <w:szCs w:val="20"/>
          <w:lang w:val="en-GB"/>
        </w:rPr>
        <w:t>CLI</w:t>
      </w:r>
      <w:r w:rsidR="00942AD3">
        <w:rPr>
          <w:szCs w:val="20"/>
          <w:lang w:val="en-GB"/>
        </w:rPr>
        <w:t xml:space="preserve">. They have shown to create future proof </w:t>
      </w:r>
      <w:r w:rsidR="007E1463">
        <w:rPr>
          <w:szCs w:val="20"/>
          <w:lang w:val="en-GB"/>
        </w:rPr>
        <w:t xml:space="preserve">assets </w:t>
      </w:r>
      <w:r w:rsidR="00EF204C">
        <w:rPr>
          <w:szCs w:val="20"/>
          <w:lang w:val="en-GB"/>
        </w:rPr>
        <w:t xml:space="preserve">with strong branding </w:t>
      </w:r>
      <w:r w:rsidR="007E1463">
        <w:rPr>
          <w:szCs w:val="20"/>
          <w:lang w:val="en-GB"/>
        </w:rPr>
        <w:t xml:space="preserve">that perform </w:t>
      </w:r>
      <w:r w:rsidR="00B6409F">
        <w:rPr>
          <w:szCs w:val="20"/>
          <w:lang w:val="en-GB"/>
        </w:rPr>
        <w:t>well</w:t>
      </w:r>
      <w:r w:rsidR="007E1463">
        <w:rPr>
          <w:szCs w:val="20"/>
          <w:lang w:val="en-GB"/>
        </w:rPr>
        <w:t xml:space="preserve">. </w:t>
      </w:r>
      <w:r w:rsidR="00673216">
        <w:rPr>
          <w:szCs w:val="20"/>
          <w:lang w:val="en-GB"/>
        </w:rPr>
        <w:t>Besides the financial returns</w:t>
      </w:r>
      <w:r w:rsidR="00227A33">
        <w:rPr>
          <w:szCs w:val="20"/>
          <w:lang w:val="en-GB"/>
        </w:rPr>
        <w:t>, w</w:t>
      </w:r>
      <w:r w:rsidRPr="002C10C5">
        <w:rPr>
          <w:szCs w:val="20"/>
          <w:lang w:val="en-GB"/>
        </w:rPr>
        <w:t xml:space="preserve">e have agreed on </w:t>
      </w:r>
      <w:r w:rsidR="004A062F">
        <w:rPr>
          <w:szCs w:val="20"/>
          <w:lang w:val="en-GB"/>
        </w:rPr>
        <w:t xml:space="preserve">ambitious </w:t>
      </w:r>
      <w:r w:rsidR="005265FC">
        <w:rPr>
          <w:szCs w:val="20"/>
          <w:lang w:val="en-GB"/>
        </w:rPr>
        <w:t xml:space="preserve">and progressive </w:t>
      </w:r>
      <w:r w:rsidRPr="002C10C5">
        <w:rPr>
          <w:szCs w:val="20"/>
          <w:lang w:val="en-GB"/>
        </w:rPr>
        <w:t xml:space="preserve">ESG </w:t>
      </w:r>
      <w:r w:rsidR="004A062F">
        <w:rPr>
          <w:szCs w:val="20"/>
          <w:lang w:val="en-GB"/>
        </w:rPr>
        <w:t>targets</w:t>
      </w:r>
      <w:r w:rsidR="004A062F" w:rsidRPr="002C10C5">
        <w:rPr>
          <w:szCs w:val="20"/>
          <w:lang w:val="en-GB"/>
        </w:rPr>
        <w:t xml:space="preserve"> </w:t>
      </w:r>
      <w:r w:rsidRPr="002C10C5">
        <w:rPr>
          <w:szCs w:val="20"/>
          <w:lang w:val="en-GB"/>
        </w:rPr>
        <w:t>with managers in several of our international investments.</w:t>
      </w:r>
      <w:r w:rsidR="005265FC">
        <w:rPr>
          <w:szCs w:val="20"/>
          <w:lang w:val="en-GB"/>
        </w:rPr>
        <w:t xml:space="preserve"> </w:t>
      </w:r>
      <w:r w:rsidRPr="002C10C5">
        <w:rPr>
          <w:szCs w:val="20"/>
          <w:lang w:val="en-GB"/>
        </w:rPr>
        <w:t xml:space="preserve">So I am very pleased that </w:t>
      </w:r>
      <w:r w:rsidR="007473FA">
        <w:rPr>
          <w:szCs w:val="20"/>
          <w:lang w:val="en-GB"/>
        </w:rPr>
        <w:t>CLI</w:t>
      </w:r>
      <w:r w:rsidR="007473FA" w:rsidRPr="002C10C5">
        <w:rPr>
          <w:szCs w:val="20"/>
          <w:lang w:val="en-GB"/>
        </w:rPr>
        <w:t xml:space="preserve"> </w:t>
      </w:r>
      <w:r w:rsidRPr="002C10C5">
        <w:rPr>
          <w:szCs w:val="20"/>
          <w:lang w:val="en-GB"/>
        </w:rPr>
        <w:t xml:space="preserve">Investment is as </w:t>
      </w:r>
      <w:r w:rsidR="007F4C73">
        <w:rPr>
          <w:szCs w:val="20"/>
          <w:lang w:val="en-GB"/>
        </w:rPr>
        <w:t xml:space="preserve">also </w:t>
      </w:r>
      <w:r w:rsidRPr="002C10C5">
        <w:rPr>
          <w:szCs w:val="20"/>
          <w:lang w:val="en-GB"/>
        </w:rPr>
        <w:t>committed to sustainable investment as we are.”</w:t>
      </w:r>
    </w:p>
    <w:p w14:paraId="62D4FE7C" w14:textId="77777777" w:rsidR="00E833B7" w:rsidRDefault="00E833B7" w:rsidP="00AB3456">
      <w:pPr>
        <w:spacing w:line="240" w:lineRule="auto"/>
        <w:rPr>
          <w:szCs w:val="20"/>
          <w:lang w:val="en-GB"/>
        </w:rPr>
      </w:pPr>
    </w:p>
    <w:p w14:paraId="7DCB764F" w14:textId="5E1F8D5C" w:rsidR="00E833B7" w:rsidRPr="003718DA" w:rsidRDefault="00E833B7" w:rsidP="00AB3456">
      <w:pPr>
        <w:spacing w:line="240" w:lineRule="auto"/>
        <w:rPr>
          <w:szCs w:val="20"/>
          <w:lang w:val="en-AU"/>
        </w:rPr>
      </w:pPr>
      <w:r w:rsidRPr="006C01A8">
        <w:rPr>
          <w:b/>
          <w:bCs/>
          <w:szCs w:val="20"/>
          <w:lang w:val="en-GB"/>
        </w:rPr>
        <w:t>Jorrit Sennema, Portfolio Manager Asia-Pacific</w:t>
      </w:r>
      <w:r>
        <w:rPr>
          <w:szCs w:val="20"/>
          <w:lang w:val="en-GB"/>
        </w:rPr>
        <w:t xml:space="preserve"> commented: “</w:t>
      </w:r>
      <w:r w:rsidRPr="00E833B7">
        <w:rPr>
          <w:szCs w:val="20"/>
          <w:lang w:val="en-AU"/>
        </w:rPr>
        <w:t xml:space="preserve">With this hybrid serviced residences strategy we intend to pivot between </w:t>
      </w:r>
      <w:r>
        <w:rPr>
          <w:szCs w:val="20"/>
          <w:lang w:val="en-AU"/>
        </w:rPr>
        <w:t>short</w:t>
      </w:r>
      <w:r w:rsidRPr="00E833B7">
        <w:rPr>
          <w:szCs w:val="20"/>
          <w:lang w:val="en-AU"/>
        </w:rPr>
        <w:t xml:space="preserve"> and </w:t>
      </w:r>
      <w:r>
        <w:rPr>
          <w:szCs w:val="20"/>
          <w:lang w:val="en-AU"/>
        </w:rPr>
        <w:t>long</w:t>
      </w:r>
      <w:r w:rsidRPr="00E833B7">
        <w:rPr>
          <w:szCs w:val="20"/>
          <w:lang w:val="en-AU"/>
        </w:rPr>
        <w:t xml:space="preserve">-stay hospitality demand in the Asian gateway markets. We believe </w:t>
      </w:r>
      <w:r w:rsidR="007473FA">
        <w:rPr>
          <w:szCs w:val="20"/>
          <w:lang w:val="en-AU"/>
        </w:rPr>
        <w:t>CLI</w:t>
      </w:r>
      <w:r w:rsidR="007473FA" w:rsidRPr="00E833B7">
        <w:rPr>
          <w:szCs w:val="20"/>
          <w:lang w:val="en-AU"/>
        </w:rPr>
        <w:t xml:space="preserve"> </w:t>
      </w:r>
      <w:r w:rsidRPr="00E833B7">
        <w:rPr>
          <w:szCs w:val="20"/>
          <w:lang w:val="en-AU"/>
        </w:rPr>
        <w:t>is best</w:t>
      </w:r>
      <w:r>
        <w:rPr>
          <w:szCs w:val="20"/>
          <w:lang w:val="en-AU"/>
        </w:rPr>
        <w:t xml:space="preserve"> </w:t>
      </w:r>
      <w:r w:rsidRPr="00E833B7">
        <w:rPr>
          <w:szCs w:val="20"/>
          <w:lang w:val="en-AU"/>
        </w:rPr>
        <w:t xml:space="preserve">positioned to capitalise on the recovery of the Asian hospitality sector </w:t>
      </w:r>
      <w:r w:rsidRPr="003718DA">
        <w:rPr>
          <w:szCs w:val="20"/>
          <w:lang w:val="en-AU"/>
        </w:rPr>
        <w:t>through their long and successful track record in the lodging space”.</w:t>
      </w:r>
    </w:p>
    <w:p w14:paraId="36D12F61" w14:textId="77777777" w:rsidR="003718DA" w:rsidRPr="003718DA" w:rsidRDefault="003718DA" w:rsidP="007473FA">
      <w:pPr>
        <w:spacing w:line="240" w:lineRule="auto"/>
        <w:rPr>
          <w:b/>
          <w:bCs/>
          <w:color w:val="000000"/>
          <w:szCs w:val="20"/>
          <w:lang w:val="en-US"/>
        </w:rPr>
      </w:pPr>
    </w:p>
    <w:p w14:paraId="66EA9F26" w14:textId="622EC1E4" w:rsidR="007473FA" w:rsidRPr="003718DA" w:rsidRDefault="007473FA" w:rsidP="007473FA">
      <w:pPr>
        <w:spacing w:line="240" w:lineRule="auto"/>
        <w:rPr>
          <w:color w:val="000000"/>
          <w:szCs w:val="20"/>
          <w:lang w:val="en-US"/>
        </w:rPr>
      </w:pPr>
      <w:r w:rsidRPr="003718DA">
        <w:rPr>
          <w:b/>
          <w:bCs/>
          <w:color w:val="000000"/>
          <w:szCs w:val="20"/>
          <w:lang w:val="en-US"/>
        </w:rPr>
        <w:t xml:space="preserve">Mak Hoe Kit, Managing Director, Lodging Private Equity Funds, CapitaLand Investment, said: </w:t>
      </w:r>
      <w:r w:rsidRPr="003718DA">
        <w:rPr>
          <w:color w:val="000000"/>
          <w:szCs w:val="20"/>
          <w:lang w:val="en-US"/>
        </w:rPr>
        <w:t xml:space="preserve">“We are delighted to have Bouwinvest, a leading European institutional and sustainability-minded investor, as a key partner for CLARA II. CLI’s investment management capabilities, combined with Ascott’s expertise in operating lodging properties worldwide under our award-winning brands, enables us to enhance the value of our lodging assets and deliver sustainable returns to investors. With trends such as increased global mobility, co-living becoming mainstream and </w:t>
      </w:r>
      <w:proofErr w:type="spellStart"/>
      <w:r w:rsidRPr="003718DA">
        <w:rPr>
          <w:color w:val="000000"/>
          <w:szCs w:val="20"/>
          <w:lang w:val="en-US"/>
        </w:rPr>
        <w:t>travellers</w:t>
      </w:r>
      <w:proofErr w:type="spellEnd"/>
      <w:r w:rsidRPr="003718DA">
        <w:rPr>
          <w:color w:val="000000"/>
          <w:szCs w:val="20"/>
          <w:lang w:val="en-US"/>
        </w:rPr>
        <w:t xml:space="preserve"> spending more time overseas, the serviced residence and co-living sector is strategically positioned to offer attractive returns.” </w:t>
      </w:r>
    </w:p>
    <w:p w14:paraId="51E867E5" w14:textId="77777777" w:rsidR="007473FA" w:rsidRPr="003718DA" w:rsidRDefault="007473FA" w:rsidP="007473FA">
      <w:pPr>
        <w:spacing w:line="240" w:lineRule="auto"/>
        <w:rPr>
          <w:color w:val="000000"/>
          <w:szCs w:val="20"/>
          <w:lang w:val="en-US"/>
        </w:rPr>
      </w:pPr>
    </w:p>
    <w:p w14:paraId="57FE285C" w14:textId="4554222E" w:rsidR="007473FA" w:rsidRPr="003718DA" w:rsidRDefault="007473FA" w:rsidP="007473FA">
      <w:pPr>
        <w:spacing w:line="240" w:lineRule="auto"/>
        <w:rPr>
          <w:sz w:val="22"/>
          <w:lang w:val="en-GB"/>
        </w:rPr>
      </w:pPr>
      <w:r w:rsidRPr="003718DA">
        <w:rPr>
          <w:color w:val="000000"/>
          <w:szCs w:val="20"/>
          <w:lang w:val="en-US"/>
        </w:rPr>
        <w:t xml:space="preserve">CLARA II has acquired two freehold properties in Singapore and Tokyo as seed assets. The two properties will operate under Ascott’s lyf brand that offers next-generation </w:t>
      </w:r>
      <w:proofErr w:type="spellStart"/>
      <w:r w:rsidRPr="003718DA">
        <w:rPr>
          <w:color w:val="000000"/>
          <w:szCs w:val="20"/>
          <w:lang w:val="en-US"/>
        </w:rPr>
        <w:t>travellers</w:t>
      </w:r>
      <w:proofErr w:type="spellEnd"/>
      <w:r w:rsidRPr="003718DA">
        <w:rPr>
          <w:color w:val="000000"/>
          <w:szCs w:val="20"/>
          <w:lang w:val="en-US"/>
        </w:rPr>
        <w:t xml:space="preserve"> an experience-led social living concept for guests</w:t>
      </w:r>
      <w:r w:rsidRPr="003718DA">
        <w:rPr>
          <w:color w:val="000000"/>
          <w:lang w:val="en-US"/>
        </w:rPr>
        <w:t xml:space="preserve"> on long- or short-stays. To be named lyf Bugis Singapore and lyf Shibuya Tokyo, the two properties are strategically located within their respective city </w:t>
      </w:r>
      <w:proofErr w:type="spellStart"/>
      <w:r w:rsidRPr="003718DA">
        <w:rPr>
          <w:color w:val="000000"/>
          <w:lang w:val="en-US"/>
        </w:rPr>
        <w:t>centres</w:t>
      </w:r>
      <w:proofErr w:type="spellEnd"/>
      <w:r w:rsidRPr="003718DA">
        <w:rPr>
          <w:color w:val="000000"/>
          <w:lang w:val="en-US"/>
        </w:rPr>
        <w:t xml:space="preserve"> and are well-positioned to capture the strong demand from business and leisure </w:t>
      </w:r>
      <w:proofErr w:type="spellStart"/>
      <w:r w:rsidRPr="003718DA">
        <w:rPr>
          <w:color w:val="000000"/>
          <w:lang w:val="en-US"/>
        </w:rPr>
        <w:t>travellers</w:t>
      </w:r>
      <w:proofErr w:type="spellEnd"/>
      <w:r w:rsidRPr="003718DA">
        <w:rPr>
          <w:color w:val="000000"/>
          <w:lang w:val="en-US"/>
        </w:rPr>
        <w:t xml:space="preserve">. Both properties are </w:t>
      </w:r>
      <w:r w:rsidRPr="003718DA">
        <w:rPr>
          <w:color w:val="000000"/>
          <w:lang w:val="en-US"/>
        </w:rPr>
        <w:lastRenderedPageBreak/>
        <w:t>also set to be green-certified. lyf Bugis Singapore will be unveiled in mid-2024 while lyf Shibuya Tokyo will open in 4Q 2024.</w:t>
      </w:r>
    </w:p>
    <w:p w14:paraId="14664AB8" w14:textId="65C5B2FD" w:rsidR="00D72C8B" w:rsidRDefault="00D72C8B" w:rsidP="00AB3456">
      <w:pPr>
        <w:spacing w:line="240" w:lineRule="auto"/>
        <w:rPr>
          <w:szCs w:val="20"/>
          <w:lang w:val="en-GB"/>
        </w:rPr>
      </w:pPr>
    </w:p>
    <w:p w14:paraId="20A39DE8" w14:textId="14D6AD88" w:rsidR="00D14C41" w:rsidRPr="00470907" w:rsidRDefault="0061227A" w:rsidP="008F3ADF">
      <w:pPr>
        <w:spacing w:line="240" w:lineRule="auto"/>
        <w:rPr>
          <w:b/>
          <w:lang w:val="en-US"/>
        </w:rPr>
      </w:pPr>
      <w:r w:rsidRPr="00470907">
        <w:rPr>
          <w:b/>
          <w:lang w:val="en-US"/>
        </w:rPr>
        <w:t>ENDS</w:t>
      </w:r>
      <w:r w:rsidR="00F17710" w:rsidRPr="00470907">
        <w:rPr>
          <w:b/>
          <w:lang w:val="en-US"/>
        </w:rPr>
        <w:t xml:space="preserve"> </w:t>
      </w:r>
      <w:r w:rsidR="00F17710" w:rsidRPr="00470907">
        <w:rPr>
          <w:b/>
          <w:bCs/>
          <w:lang w:val="en-US"/>
        </w:rPr>
        <w:t xml:space="preserve"> </w:t>
      </w:r>
    </w:p>
    <w:p w14:paraId="3FED8388" w14:textId="77777777" w:rsidR="00DD4520" w:rsidRPr="00470907" w:rsidRDefault="002945B8" w:rsidP="00F31403">
      <w:pPr>
        <w:spacing w:line="240" w:lineRule="auto"/>
        <w:rPr>
          <w:b/>
          <w:szCs w:val="20"/>
          <w:lang w:val="en-US"/>
        </w:rPr>
      </w:pPr>
      <w:r w:rsidRPr="00470907">
        <w:rPr>
          <w:b/>
          <w:szCs w:val="20"/>
          <w:lang w:val="en-US"/>
        </w:rPr>
        <w:t>-------------------------------------------------------------------------</w:t>
      </w:r>
    </w:p>
    <w:p w14:paraId="15DBBF5E" w14:textId="77777777" w:rsidR="007B0C26" w:rsidRPr="00470907" w:rsidRDefault="007B0C26" w:rsidP="00F31403">
      <w:pPr>
        <w:spacing w:line="240" w:lineRule="auto"/>
        <w:rPr>
          <w:b/>
          <w:szCs w:val="20"/>
          <w:lang w:val="en-US"/>
        </w:rPr>
      </w:pPr>
    </w:p>
    <w:p w14:paraId="5455E6E4" w14:textId="64997894" w:rsidR="00447B2A" w:rsidRPr="00470907" w:rsidRDefault="00C76FAC" w:rsidP="00C76FAC">
      <w:pPr>
        <w:spacing w:line="240" w:lineRule="auto"/>
        <w:rPr>
          <w:b/>
          <w:szCs w:val="20"/>
          <w:lang w:val="en-US"/>
        </w:rPr>
      </w:pPr>
      <w:r w:rsidRPr="00470907">
        <w:rPr>
          <w:b/>
          <w:szCs w:val="20"/>
          <w:lang w:val="en-US"/>
        </w:rPr>
        <w:t>About</w:t>
      </w:r>
      <w:r w:rsidR="00447B2A" w:rsidRPr="00470907">
        <w:rPr>
          <w:b/>
          <w:szCs w:val="20"/>
          <w:lang w:val="en-US"/>
        </w:rPr>
        <w:t xml:space="preserve"> Bouwinvest </w:t>
      </w:r>
      <w:r w:rsidRPr="00470907">
        <w:rPr>
          <w:b/>
          <w:szCs w:val="20"/>
          <w:lang w:val="en-US"/>
        </w:rPr>
        <w:br/>
      </w:r>
      <w:proofErr w:type="spellStart"/>
      <w:r w:rsidRPr="00470907">
        <w:rPr>
          <w:rFonts w:ascii="ArialMT" w:hAnsi="ArialMT"/>
          <w:szCs w:val="20"/>
          <w:lang w:val="en-US"/>
        </w:rPr>
        <w:t>Bouwinvest</w:t>
      </w:r>
      <w:proofErr w:type="spellEnd"/>
      <w:r w:rsidRPr="00470907">
        <w:rPr>
          <w:rFonts w:ascii="ArialMT" w:hAnsi="ArialMT"/>
          <w:szCs w:val="20"/>
          <w:lang w:val="en-US"/>
        </w:rPr>
        <w:t xml:space="preserve"> Real Estate Investors B.V. </w:t>
      </w:r>
      <w:proofErr w:type="spellStart"/>
      <w:r w:rsidRPr="00470907">
        <w:rPr>
          <w:rFonts w:ascii="ArialMT" w:hAnsi="ArialMT"/>
          <w:szCs w:val="20"/>
          <w:lang w:val="en-US"/>
        </w:rPr>
        <w:t>specialises</w:t>
      </w:r>
      <w:proofErr w:type="spellEnd"/>
      <w:r w:rsidRPr="00470907">
        <w:rPr>
          <w:rFonts w:ascii="ArialMT" w:hAnsi="ArialMT"/>
          <w:szCs w:val="20"/>
          <w:lang w:val="en-US"/>
        </w:rPr>
        <w:t xml:space="preserve"> in managing real estate portfolios for institutional investors. We invest for the long term and manage €1</w:t>
      </w:r>
      <w:r w:rsidR="00103439">
        <w:rPr>
          <w:rFonts w:ascii="ArialMT" w:hAnsi="ArialMT"/>
          <w:szCs w:val="20"/>
          <w:lang w:val="en-US"/>
        </w:rPr>
        <w:t>5</w:t>
      </w:r>
      <w:r w:rsidRPr="00470907">
        <w:rPr>
          <w:rFonts w:ascii="ArialMT" w:hAnsi="ArialMT"/>
          <w:szCs w:val="20"/>
          <w:lang w:val="en-US"/>
        </w:rPr>
        <w:t>.</w:t>
      </w:r>
      <w:r w:rsidR="00325C6B">
        <w:rPr>
          <w:rFonts w:ascii="ArialMT" w:hAnsi="ArialMT"/>
          <w:szCs w:val="20"/>
          <w:lang w:val="en-US"/>
        </w:rPr>
        <w:t>2</w:t>
      </w:r>
      <w:r w:rsidRPr="00470907">
        <w:rPr>
          <w:rFonts w:ascii="ArialMT" w:hAnsi="ArialMT"/>
          <w:szCs w:val="20"/>
          <w:lang w:val="en-US"/>
        </w:rPr>
        <w:t xml:space="preserve"> billion (</w:t>
      </w:r>
      <w:r w:rsidR="00325C6B">
        <w:rPr>
          <w:rFonts w:ascii="ArialMT" w:hAnsi="ArialMT"/>
          <w:szCs w:val="20"/>
          <w:lang w:val="en-US"/>
        </w:rPr>
        <w:t>YE</w:t>
      </w:r>
      <w:r w:rsidRPr="00470907">
        <w:rPr>
          <w:rFonts w:ascii="ArialMT" w:hAnsi="ArialMT"/>
          <w:szCs w:val="20"/>
          <w:lang w:val="en-US"/>
        </w:rPr>
        <w:t xml:space="preserve"> 202</w:t>
      </w:r>
      <w:r w:rsidR="008D2CDE">
        <w:rPr>
          <w:rFonts w:ascii="ArialMT" w:hAnsi="ArialMT"/>
          <w:szCs w:val="20"/>
          <w:lang w:val="en-US"/>
        </w:rPr>
        <w:t>3</w:t>
      </w:r>
      <w:r w:rsidRPr="00470907">
        <w:rPr>
          <w:rFonts w:ascii="ArialMT" w:hAnsi="ArialMT"/>
          <w:szCs w:val="20"/>
          <w:lang w:val="en-US"/>
        </w:rPr>
        <w:t xml:space="preserve">) of assets in all the leading property segments. Together with our partners, we are committed to creating sustainable and </w:t>
      </w:r>
      <w:proofErr w:type="spellStart"/>
      <w:r w:rsidRPr="00470907">
        <w:rPr>
          <w:rFonts w:ascii="ArialMT" w:hAnsi="ArialMT"/>
          <w:szCs w:val="20"/>
          <w:lang w:val="en-US"/>
        </w:rPr>
        <w:t>liveable</w:t>
      </w:r>
      <w:proofErr w:type="spellEnd"/>
      <w:r w:rsidRPr="00470907">
        <w:rPr>
          <w:rFonts w:ascii="ArialMT" w:hAnsi="ArialMT"/>
          <w:szCs w:val="20"/>
          <w:lang w:val="en-US"/>
        </w:rPr>
        <w:t xml:space="preserve"> urban environments that generate stable income for our pension fund and insurance clients. We call our emphasis on societal and financial returns </w:t>
      </w:r>
      <w:r w:rsidRPr="00470907">
        <w:rPr>
          <w:i/>
          <w:iCs/>
          <w:szCs w:val="20"/>
          <w:lang w:val="en-US"/>
        </w:rPr>
        <w:t>real value for life</w:t>
      </w:r>
      <w:r w:rsidRPr="00470907">
        <w:rPr>
          <w:rFonts w:ascii="ArialMT" w:hAnsi="ArialMT"/>
          <w:szCs w:val="20"/>
          <w:lang w:val="en-US"/>
        </w:rPr>
        <w:t xml:space="preserve">. For more information, go to </w:t>
      </w:r>
      <w:r w:rsidRPr="00470907">
        <w:rPr>
          <w:rFonts w:ascii="ArialMT" w:hAnsi="ArialMT"/>
          <w:color w:val="0000FF"/>
          <w:szCs w:val="20"/>
          <w:lang w:val="en-US"/>
        </w:rPr>
        <w:t>www.bouwinvest.nl</w:t>
      </w:r>
      <w:r w:rsidR="00447B2A" w:rsidRPr="00470907">
        <w:rPr>
          <w:szCs w:val="20"/>
          <w:lang w:val="en-US"/>
        </w:rPr>
        <w:t>.</w:t>
      </w:r>
    </w:p>
    <w:p w14:paraId="3C320ED8" w14:textId="280E56FD" w:rsidR="00227CFE" w:rsidRPr="00470907" w:rsidRDefault="00227CFE" w:rsidP="00F31403">
      <w:pPr>
        <w:spacing w:line="240" w:lineRule="auto"/>
        <w:rPr>
          <w:rFonts w:eastAsia="Times New Roman"/>
          <w:sz w:val="16"/>
          <w:szCs w:val="16"/>
          <w:lang w:val="en-US" w:eastAsia="nl-NL"/>
        </w:rPr>
      </w:pPr>
      <w:r w:rsidRPr="00470907">
        <w:rPr>
          <w:rFonts w:eastAsia="Times New Roman"/>
          <w:sz w:val="16"/>
          <w:szCs w:val="16"/>
          <w:lang w:val="en-US" w:eastAsia="nl-NL"/>
        </w:rPr>
        <w:t>______________________________________________________________________________</w:t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</w:r>
      <w:r w:rsidRPr="00470907">
        <w:rPr>
          <w:rFonts w:eastAsia="Times New Roman"/>
          <w:sz w:val="16"/>
          <w:szCs w:val="16"/>
          <w:lang w:val="en-US" w:eastAsia="nl-NL"/>
        </w:rPr>
        <w:softHyphen/>
        <w:t>_______________________</w:t>
      </w:r>
    </w:p>
    <w:p w14:paraId="64A0BB83" w14:textId="2734D5DE" w:rsidR="00227CFE" w:rsidRPr="00CF37B7" w:rsidRDefault="00C76FAC" w:rsidP="00CA2183">
      <w:pPr>
        <w:pStyle w:val="Normaalweb"/>
        <w:rPr>
          <w:rFonts w:ascii="Arial" w:hAnsi="Arial" w:cs="Arial"/>
          <w:sz w:val="20"/>
          <w:szCs w:val="20"/>
          <w:lang w:val="en-US"/>
        </w:rPr>
      </w:pPr>
      <w:r w:rsidRPr="00470907">
        <w:rPr>
          <w:rFonts w:ascii="Arial" w:hAnsi="Arial" w:cs="Arial"/>
          <w:b/>
          <w:bCs/>
          <w:sz w:val="20"/>
          <w:szCs w:val="20"/>
          <w:lang w:val="en-US"/>
        </w:rPr>
        <w:t>Note for editors, not for publicat</w:t>
      </w:r>
      <w:r w:rsidR="007473FA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Pr="00470907">
        <w:rPr>
          <w:rFonts w:ascii="Arial" w:hAnsi="Arial" w:cs="Arial"/>
          <w:b/>
          <w:bCs/>
          <w:sz w:val="20"/>
          <w:szCs w:val="20"/>
          <w:lang w:val="en-US"/>
        </w:rPr>
        <w:t xml:space="preserve">on </w:t>
      </w:r>
      <w:r w:rsidRPr="00470907">
        <w:rPr>
          <w:rFonts w:ascii="Arial" w:hAnsi="Arial" w:cs="Arial"/>
          <w:sz w:val="20"/>
          <w:szCs w:val="20"/>
          <w:lang w:val="en-US"/>
        </w:rPr>
        <w:br/>
        <w:t>For more information, please contact</w:t>
      </w:r>
      <w:r w:rsidR="00D40C29">
        <w:rPr>
          <w:rFonts w:ascii="Arial" w:hAnsi="Arial" w:cs="Arial"/>
          <w:sz w:val="20"/>
          <w:szCs w:val="20"/>
          <w:lang w:val="en-US"/>
        </w:rPr>
        <w:t>:</w:t>
      </w:r>
      <w:r w:rsidR="00CF37B7">
        <w:rPr>
          <w:rFonts w:ascii="Arial" w:hAnsi="Arial" w:cs="Arial"/>
          <w:sz w:val="20"/>
          <w:szCs w:val="20"/>
          <w:lang w:val="en-US"/>
        </w:rPr>
        <w:t xml:space="preserve"> </w:t>
      </w:r>
      <w:r w:rsidR="00647DC2">
        <w:rPr>
          <w:rFonts w:ascii="Arial" w:hAnsi="Arial" w:cs="Arial"/>
          <w:sz w:val="20"/>
          <w:szCs w:val="20"/>
          <w:lang w:val="en-US"/>
        </w:rPr>
        <w:t>Anton de Graaf</w:t>
      </w:r>
      <w:r w:rsidR="00244A69">
        <w:rPr>
          <w:rFonts w:ascii="Arial" w:hAnsi="Arial" w:cs="Arial"/>
          <w:sz w:val="20"/>
          <w:szCs w:val="20"/>
          <w:lang w:val="en-US"/>
        </w:rPr>
        <w:t>,</w:t>
      </w:r>
      <w:r w:rsidR="0021131D">
        <w:rPr>
          <w:rFonts w:ascii="Arial" w:hAnsi="Arial" w:cs="Arial"/>
          <w:sz w:val="20"/>
          <w:szCs w:val="20"/>
          <w:lang w:val="en-US"/>
        </w:rPr>
        <w:t xml:space="preserve"> </w:t>
      </w:r>
      <w:r w:rsidR="00647DC2" w:rsidRPr="00647DC2">
        <w:rPr>
          <w:rFonts w:ascii="Arial" w:hAnsi="Arial" w:cs="Arial"/>
          <w:sz w:val="20"/>
          <w:szCs w:val="20"/>
          <w:lang w:val="en-US"/>
        </w:rPr>
        <w:t>+31610385073</w:t>
      </w:r>
      <w:r w:rsidR="0021131D">
        <w:rPr>
          <w:rFonts w:ascii="Arial" w:hAnsi="Arial" w:cs="Arial"/>
          <w:sz w:val="20"/>
          <w:szCs w:val="20"/>
          <w:lang w:val="en-US"/>
        </w:rPr>
        <w:t>,</w:t>
      </w:r>
      <w:bookmarkEnd w:id="2"/>
      <w:r w:rsidR="003718D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="003718DA" w:rsidRPr="003A39C1">
          <w:rPr>
            <w:rStyle w:val="Hyperlink"/>
            <w:rFonts w:ascii="Arial" w:hAnsi="Arial" w:cs="Arial"/>
            <w:sz w:val="20"/>
            <w:szCs w:val="20"/>
            <w:lang w:val="en-US"/>
          </w:rPr>
          <w:t>a.degraaf@bouwinvest.nl</w:t>
        </w:r>
      </w:hyperlink>
      <w:r w:rsidR="003718DA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227CFE" w:rsidRPr="00CF37B7" w:rsidSect="007A7DD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413" w:right="1418" w:bottom="567" w:left="1418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76E2" w14:textId="77777777" w:rsidR="007A7DD3" w:rsidRDefault="007A7DD3" w:rsidP="00221101">
      <w:pPr>
        <w:spacing w:line="240" w:lineRule="auto"/>
      </w:pPr>
      <w:r>
        <w:separator/>
      </w:r>
    </w:p>
  </w:endnote>
  <w:endnote w:type="continuationSeparator" w:id="0">
    <w:p w14:paraId="7B13DC60" w14:textId="77777777" w:rsidR="007A7DD3" w:rsidRDefault="007A7DD3" w:rsidP="00221101">
      <w:pPr>
        <w:spacing w:line="240" w:lineRule="auto"/>
      </w:pPr>
      <w:r>
        <w:continuationSeparator/>
      </w:r>
    </w:p>
  </w:endnote>
  <w:endnote w:type="continuationNotice" w:id="1">
    <w:p w14:paraId="7536FE52" w14:textId="77777777" w:rsidR="007A7DD3" w:rsidRDefault="007A7D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"/>
      <w:gridCol w:w="6859"/>
      <w:gridCol w:w="1233"/>
    </w:tblGrid>
    <w:tr w:rsidR="00EC1F7F" w:rsidRPr="00DB2B14" w14:paraId="340271B1" w14:textId="77777777" w:rsidTr="00AA512B">
      <w:trPr>
        <w:cantSplit/>
        <w:trHeight w:hRule="exact" w:val="261"/>
      </w:trPr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2FA40AD0" w14:textId="77777777" w:rsidR="00EC1F7F" w:rsidRPr="00DB2B14" w:rsidRDefault="00EC1F7F" w:rsidP="00B829FC">
          <w:pPr>
            <w:pStyle w:val="Referentiekop"/>
          </w:pPr>
        </w:p>
      </w:tc>
      <w:tc>
        <w:tcPr>
          <w:tcW w:w="6859" w:type="dxa"/>
          <w:tcBorders>
            <w:top w:val="nil"/>
            <w:left w:val="nil"/>
            <w:bottom w:val="nil"/>
            <w:right w:val="nil"/>
          </w:tcBorders>
        </w:tcPr>
        <w:p w14:paraId="433F96FE" w14:textId="77777777" w:rsidR="00EC1F7F" w:rsidRPr="00DB2B14" w:rsidRDefault="00EC1F7F" w:rsidP="00B829FC">
          <w:pPr>
            <w:pStyle w:val="Referentiekop"/>
          </w:pP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</w:tcPr>
        <w:p w14:paraId="79906869" w14:textId="77777777" w:rsidR="00EC1F7F" w:rsidRPr="00DB2B14" w:rsidRDefault="00EC1F7F" w:rsidP="00B829FC">
          <w:pPr>
            <w:pStyle w:val="Referentiekop"/>
          </w:pPr>
        </w:p>
      </w:tc>
    </w:tr>
    <w:tr w:rsidR="00EC1F7F" w:rsidRPr="00DB2B14" w14:paraId="3D694FE2" w14:textId="77777777" w:rsidTr="00AA512B">
      <w:trPr>
        <w:cantSplit/>
        <w:trHeight w:hRule="exact" w:val="261"/>
      </w:trPr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5CD05C5B" w14:textId="77777777" w:rsidR="00EC1F7F" w:rsidRDefault="00EC1F7F" w:rsidP="00B829FC">
          <w:pPr>
            <w:pStyle w:val="Referentiekop"/>
          </w:pPr>
        </w:p>
      </w:tc>
      <w:tc>
        <w:tcPr>
          <w:tcW w:w="6859" w:type="dxa"/>
          <w:tcBorders>
            <w:top w:val="nil"/>
            <w:left w:val="nil"/>
            <w:bottom w:val="nil"/>
            <w:right w:val="nil"/>
          </w:tcBorders>
        </w:tcPr>
        <w:p w14:paraId="4073ECB8" w14:textId="77777777" w:rsidR="00EC1F7F" w:rsidRDefault="00EC1F7F" w:rsidP="00B829FC">
          <w:pPr>
            <w:pStyle w:val="Referentiekop"/>
          </w:pP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  <w:tcMar>
            <w:bottom w:w="193" w:type="dxa"/>
          </w:tcMar>
        </w:tcPr>
        <w:p w14:paraId="3A4D2AA2" w14:textId="06AE3D5F" w:rsidR="00EC1F7F" w:rsidRPr="00DB2B14" w:rsidRDefault="00EC1F7F" w:rsidP="00B829FC">
          <w:pPr>
            <w:pStyle w:val="Referentiekop"/>
          </w:pPr>
          <w:r>
            <w:t>pag</w:t>
          </w:r>
          <w:r w:rsidR="00D40C29">
            <w:t>e</w:t>
          </w:r>
          <w:r>
            <w:t xml:space="preserve"> </w:t>
          </w:r>
          <w:r w:rsidR="00A23BBA">
            <w:fldChar w:fldCharType="begin"/>
          </w:r>
          <w:r w:rsidR="00A23BBA">
            <w:instrText xml:space="preserve"> PAGE  \* Arabic  \* MERGEFORMAT </w:instrText>
          </w:r>
          <w:r w:rsidR="00A23BBA">
            <w:fldChar w:fldCharType="separate"/>
          </w:r>
          <w:r w:rsidR="00B410E4">
            <w:rPr>
              <w:noProof/>
            </w:rPr>
            <w:t>2</w:t>
          </w:r>
          <w:r w:rsidR="00A23BBA">
            <w:rPr>
              <w:noProof/>
            </w:rPr>
            <w:fldChar w:fldCharType="end"/>
          </w:r>
          <w:r>
            <w:t xml:space="preserve"> </w:t>
          </w:r>
          <w:r w:rsidR="00D40C29">
            <w:t xml:space="preserve">of </w:t>
          </w:r>
          <w:r w:rsidR="00853BD8">
            <w:rPr>
              <w:noProof/>
            </w:rPr>
            <w:fldChar w:fldCharType="begin"/>
          </w:r>
          <w:r w:rsidR="00853BD8">
            <w:rPr>
              <w:noProof/>
            </w:rPr>
            <w:instrText xml:space="preserve"> NUMPAGES  \* Arabic  \* MERGEFORMAT </w:instrText>
          </w:r>
          <w:r w:rsidR="00853BD8">
            <w:rPr>
              <w:noProof/>
            </w:rPr>
            <w:fldChar w:fldCharType="separate"/>
          </w:r>
          <w:r w:rsidR="00B410E4">
            <w:rPr>
              <w:noProof/>
            </w:rPr>
            <w:t>2</w:t>
          </w:r>
          <w:r w:rsidR="00853BD8">
            <w:rPr>
              <w:noProof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"/>
      <w:gridCol w:w="6859"/>
      <w:gridCol w:w="1233"/>
    </w:tblGrid>
    <w:tr w:rsidR="00EC1F7F" w14:paraId="5B474109" w14:textId="77777777" w:rsidTr="00AA512B">
      <w:trPr>
        <w:cantSplit/>
        <w:trHeight w:hRule="exact" w:val="261"/>
      </w:trPr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1704DFFF" w14:textId="09314FE1" w:rsidR="00EC1F7F" w:rsidRPr="00DB2B14" w:rsidRDefault="00EC1F7F" w:rsidP="00C33672">
          <w:pPr>
            <w:pStyle w:val="Referentiekop"/>
          </w:pPr>
        </w:p>
      </w:tc>
      <w:tc>
        <w:tcPr>
          <w:tcW w:w="6859" w:type="dxa"/>
          <w:tcBorders>
            <w:top w:val="nil"/>
            <w:left w:val="nil"/>
            <w:bottom w:val="nil"/>
            <w:right w:val="nil"/>
          </w:tcBorders>
        </w:tcPr>
        <w:p w14:paraId="3111F462" w14:textId="77777777" w:rsidR="00EC1F7F" w:rsidRPr="00DB2B14" w:rsidRDefault="00EC1F7F" w:rsidP="00C33672">
          <w:pPr>
            <w:pStyle w:val="Referentiekop"/>
          </w:pP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</w:tcPr>
        <w:p w14:paraId="18D916AA" w14:textId="77777777" w:rsidR="00EC1F7F" w:rsidRPr="00DB2B14" w:rsidRDefault="00EC1F7F" w:rsidP="00C33672">
          <w:pPr>
            <w:pStyle w:val="Referentiekop"/>
          </w:pPr>
        </w:p>
      </w:tc>
    </w:tr>
    <w:tr w:rsidR="00EC1F7F" w14:paraId="76288F0F" w14:textId="77777777" w:rsidTr="00AA512B">
      <w:trPr>
        <w:cantSplit/>
        <w:trHeight w:hRule="exact" w:val="261"/>
      </w:trPr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5796E8D5" w14:textId="77777777" w:rsidR="00EC1F7F" w:rsidRDefault="00EC1F7F" w:rsidP="00C33672">
          <w:pPr>
            <w:pStyle w:val="Referentiekop"/>
          </w:pPr>
        </w:p>
      </w:tc>
      <w:tc>
        <w:tcPr>
          <w:tcW w:w="6859" w:type="dxa"/>
          <w:tcBorders>
            <w:top w:val="nil"/>
            <w:left w:val="nil"/>
            <w:bottom w:val="nil"/>
            <w:right w:val="nil"/>
          </w:tcBorders>
        </w:tcPr>
        <w:p w14:paraId="536F292A" w14:textId="77777777" w:rsidR="00EC1F7F" w:rsidRDefault="00EC1F7F" w:rsidP="00C33672">
          <w:pPr>
            <w:pStyle w:val="Referentiekop"/>
          </w:pP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</w:tcPr>
        <w:p w14:paraId="6A8B1EC6" w14:textId="569A671C" w:rsidR="00EC1F7F" w:rsidRPr="00DB2B14" w:rsidRDefault="00EC1F7F" w:rsidP="00C33672">
          <w:pPr>
            <w:pStyle w:val="Referentiekop"/>
          </w:pPr>
          <w:r>
            <w:t>pag</w:t>
          </w:r>
          <w:r w:rsidR="00D40C29">
            <w:t>e</w:t>
          </w:r>
          <w:r>
            <w:t xml:space="preserve"> </w:t>
          </w:r>
          <w:r w:rsidR="00A23BBA">
            <w:fldChar w:fldCharType="begin"/>
          </w:r>
          <w:r w:rsidR="00A23BBA">
            <w:instrText xml:space="preserve"> PAGE  \* Arabic  \* MERGEFORMAT </w:instrText>
          </w:r>
          <w:r w:rsidR="00A23BBA">
            <w:fldChar w:fldCharType="separate"/>
          </w:r>
          <w:r w:rsidR="00B410E4">
            <w:rPr>
              <w:noProof/>
            </w:rPr>
            <w:t>1</w:t>
          </w:r>
          <w:r w:rsidR="00A23BBA">
            <w:rPr>
              <w:noProof/>
            </w:rPr>
            <w:fldChar w:fldCharType="end"/>
          </w:r>
          <w:r>
            <w:t xml:space="preserve"> </w:t>
          </w:r>
          <w:r w:rsidR="00D40C29">
            <w:t xml:space="preserve">of </w:t>
          </w:r>
          <w:r w:rsidR="00853BD8">
            <w:rPr>
              <w:noProof/>
            </w:rPr>
            <w:fldChar w:fldCharType="begin"/>
          </w:r>
          <w:r w:rsidR="00853BD8">
            <w:rPr>
              <w:noProof/>
            </w:rPr>
            <w:instrText xml:space="preserve"> NUMPAGES  \* Arabic  \* MERGEFORMAT </w:instrText>
          </w:r>
          <w:r w:rsidR="00853BD8">
            <w:rPr>
              <w:noProof/>
            </w:rPr>
            <w:fldChar w:fldCharType="separate"/>
          </w:r>
          <w:r w:rsidR="00B410E4">
            <w:rPr>
              <w:noProof/>
            </w:rPr>
            <w:t>2</w:t>
          </w:r>
          <w:r w:rsidR="00853BD8">
            <w:rPr>
              <w:noProof/>
            </w:rPr>
            <w:fldChar w:fldCharType="end"/>
          </w:r>
        </w:p>
      </w:tc>
    </w:tr>
  </w:tbl>
  <w:p w14:paraId="0D051954" w14:textId="77777777" w:rsidR="00EC1F7F" w:rsidRDefault="00EC1F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D7CF" w14:textId="77777777" w:rsidR="007A7DD3" w:rsidRDefault="007A7DD3" w:rsidP="00221101">
      <w:pPr>
        <w:spacing w:line="240" w:lineRule="auto"/>
      </w:pPr>
      <w:r>
        <w:separator/>
      </w:r>
    </w:p>
  </w:footnote>
  <w:footnote w:type="continuationSeparator" w:id="0">
    <w:p w14:paraId="2F59A6ED" w14:textId="77777777" w:rsidR="007A7DD3" w:rsidRDefault="007A7DD3" w:rsidP="00221101">
      <w:pPr>
        <w:spacing w:line="240" w:lineRule="auto"/>
      </w:pPr>
      <w:r>
        <w:continuationSeparator/>
      </w:r>
    </w:p>
  </w:footnote>
  <w:footnote w:type="continuationNotice" w:id="1">
    <w:p w14:paraId="607C281E" w14:textId="77777777" w:rsidR="007A7DD3" w:rsidRDefault="007A7D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FD93" w14:textId="7D39928E" w:rsidR="00B668D6" w:rsidRPr="008E2FA9" w:rsidRDefault="00B668D6" w:rsidP="00B668D6">
    <w:pPr>
      <w:framePr w:w="4706" w:h="408" w:hRule="exact" w:hSpace="181" w:wrap="around" w:vAnchor="page" w:hAnchor="page" w:x="1419" w:y="2269"/>
      <w:shd w:val="solid" w:color="FFFFFF" w:fill="FFFFFF"/>
      <w:rPr>
        <w:caps/>
        <w:szCs w:val="18"/>
      </w:rPr>
    </w:pPr>
    <w:r w:rsidRPr="008E2FA9">
      <w:rPr>
        <w:b/>
        <w:caps/>
        <w:sz w:val="24"/>
        <w:szCs w:val="24"/>
      </w:rPr>
      <w:t>p</w:t>
    </w:r>
    <w:r w:rsidR="0061227A">
      <w:rPr>
        <w:b/>
        <w:caps/>
        <w:sz w:val="24"/>
        <w:szCs w:val="24"/>
      </w:rPr>
      <w:t>RES</w:t>
    </w:r>
    <w:r w:rsidRPr="008E2FA9">
      <w:rPr>
        <w:b/>
        <w:caps/>
        <w:sz w:val="24"/>
        <w:szCs w:val="24"/>
      </w:rPr>
      <w:t>s</w:t>
    </w:r>
    <w:r w:rsidR="0061227A">
      <w:rPr>
        <w:b/>
        <w:caps/>
        <w:sz w:val="24"/>
        <w:szCs w:val="24"/>
      </w:rPr>
      <w:t xml:space="preserve"> REL</w:t>
    </w:r>
    <w:r w:rsidR="009B7FFA">
      <w:rPr>
        <w:b/>
        <w:caps/>
        <w:sz w:val="24"/>
        <w:szCs w:val="24"/>
      </w:rPr>
      <w:t>e</w:t>
    </w:r>
    <w:r w:rsidR="0061227A">
      <w:rPr>
        <w:b/>
        <w:caps/>
        <w:sz w:val="24"/>
        <w:szCs w:val="24"/>
      </w:rPr>
      <w:t xml:space="preserve">ASE </w:t>
    </w:r>
    <w:r w:rsidR="0061227A">
      <w:rPr>
        <w:szCs w:val="18"/>
      </w:rPr>
      <w:t>continued</w:t>
    </w:r>
  </w:p>
  <w:p w14:paraId="0100E7FE" w14:textId="77777777" w:rsidR="00477E65" w:rsidRDefault="00477E65" w:rsidP="00477E65">
    <w:pPr>
      <w:pStyle w:val="Koptekst"/>
    </w:pPr>
  </w:p>
  <w:p w14:paraId="1AD0AADB" w14:textId="77777777" w:rsidR="00EC1F7F" w:rsidRDefault="002B258C" w:rsidP="002B258C">
    <w:pPr>
      <w:pStyle w:val="Koptekst"/>
      <w:jc w:val="right"/>
    </w:pPr>
    <w:bookmarkStart w:id="3" w:name="bi_logo_next"/>
    <w:bookmarkEnd w:id="3"/>
    <w:r>
      <w:rPr>
        <w:noProof/>
        <w:lang w:eastAsia="nl-NL"/>
      </w:rPr>
      <w:drawing>
        <wp:inline distT="0" distB="0" distL="0" distR="0" wp14:anchorId="4E033638" wp14:editId="6C43CF84">
          <wp:extent cx="1809115" cy="83248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onder m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E44A" w14:textId="68AF944C" w:rsidR="00125F00" w:rsidRPr="00125F00" w:rsidRDefault="0061227A" w:rsidP="00125F00">
    <w:pPr>
      <w:framePr w:w="4706" w:h="408" w:hRule="exact" w:hSpace="181" w:wrap="around" w:vAnchor="page" w:hAnchor="page" w:x="1419" w:y="2791"/>
      <w:shd w:val="solid" w:color="FFFFFF" w:fill="FFFFFF"/>
      <w:rPr>
        <w:caps/>
        <w:sz w:val="36"/>
      </w:rPr>
    </w:pPr>
    <w:r>
      <w:rPr>
        <w:caps/>
        <w:sz w:val="36"/>
      </w:rPr>
      <w:t>PRESS REL</w:t>
    </w:r>
    <w:r w:rsidR="00B30C13">
      <w:rPr>
        <w:caps/>
        <w:sz w:val="36"/>
      </w:rPr>
      <w:t>E</w:t>
    </w:r>
    <w:r>
      <w:rPr>
        <w:caps/>
        <w:sz w:val="36"/>
      </w:rPr>
      <w:t>ASE</w:t>
    </w:r>
  </w:p>
  <w:tbl>
    <w:tblPr>
      <w:tblStyle w:val="Tabelrast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6"/>
      <w:gridCol w:w="2093"/>
    </w:tblGrid>
    <w:tr w:rsidR="004242B5" w:rsidRPr="00325C6B" w14:paraId="70FFEE95" w14:textId="77777777" w:rsidTr="008B3F6D">
      <w:trPr>
        <w:cantSplit/>
        <w:trHeight w:hRule="exact" w:val="260"/>
      </w:trPr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tcMar>
            <w:bottom w:w="102" w:type="dxa"/>
          </w:tcMar>
          <w:vAlign w:val="bottom"/>
        </w:tcPr>
        <w:p w14:paraId="4666CE2A" w14:textId="77777777" w:rsidR="004242B5" w:rsidRPr="00C065F6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  <w:spacing w:line="260" w:lineRule="exact"/>
            <w:rPr>
              <w:b/>
              <w:sz w:val="15"/>
              <w:szCs w:val="15"/>
              <w:lang w:val="en-US"/>
            </w:rPr>
          </w:pPr>
          <w:r w:rsidRPr="00C065F6">
            <w:rPr>
              <w:b/>
              <w:sz w:val="15"/>
              <w:szCs w:val="15"/>
              <w:lang w:val="en-US"/>
            </w:rPr>
            <w:t xml:space="preserve">Bouwinvest </w:t>
          </w:r>
          <w:r>
            <w:rPr>
              <w:b/>
              <w:sz w:val="15"/>
              <w:szCs w:val="15"/>
              <w:lang w:val="en-US"/>
            </w:rPr>
            <w:t>R</w:t>
          </w:r>
          <w:r w:rsidR="008F3503">
            <w:rPr>
              <w:b/>
              <w:sz w:val="15"/>
              <w:szCs w:val="15"/>
              <w:lang w:val="en-US"/>
            </w:rPr>
            <w:t>eal Estate Investors</w:t>
          </w:r>
          <w:r>
            <w:rPr>
              <w:b/>
              <w:sz w:val="15"/>
              <w:szCs w:val="15"/>
              <w:lang w:val="en-US"/>
            </w:rPr>
            <w:t xml:space="preserve"> B</w:t>
          </w:r>
          <w:r w:rsidRPr="00C065F6">
            <w:rPr>
              <w:b/>
              <w:sz w:val="15"/>
              <w:szCs w:val="15"/>
              <w:lang w:val="en-US"/>
            </w:rPr>
            <w:t>.V.</w:t>
          </w:r>
        </w:p>
      </w:tc>
    </w:tr>
    <w:tr w:rsidR="004242B5" w14:paraId="022E391A" w14:textId="77777777" w:rsidTr="008B3F6D">
      <w:trPr>
        <w:cantSplit/>
        <w:trHeight w:hRule="exact" w:val="261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2570B55A" w14:textId="7756B1DD" w:rsidR="004242B5" w:rsidRPr="004242B5" w:rsidRDefault="004242B5" w:rsidP="008B3F6D">
          <w:pPr>
            <w:framePr w:w="3969" w:h="1440" w:hRule="exact" w:hSpace="181" w:wrap="around" w:vAnchor="page" w:hAnchor="page" w:x="7372" w:y="2354"/>
            <w:tabs>
              <w:tab w:val="clear" w:pos="284"/>
              <w:tab w:val="clear" w:pos="964"/>
            </w:tabs>
            <w:spacing w:line="260" w:lineRule="exact"/>
            <w:rPr>
              <w:sz w:val="16"/>
              <w:szCs w:val="16"/>
            </w:rPr>
          </w:pPr>
          <w:r w:rsidRPr="004242B5">
            <w:rPr>
              <w:sz w:val="16"/>
              <w:szCs w:val="16"/>
            </w:rPr>
            <w:t>Postb</w:t>
          </w:r>
          <w:r w:rsidR="0061227A">
            <w:rPr>
              <w:sz w:val="16"/>
              <w:szCs w:val="16"/>
            </w:rPr>
            <w:t>ox</w:t>
          </w:r>
          <w:r w:rsidRPr="004242B5">
            <w:rPr>
              <w:sz w:val="16"/>
              <w:szCs w:val="16"/>
            </w:rPr>
            <w:t xml:space="preserve"> 56045</w:t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6FEA14D6" w14:textId="77777777" w:rsidR="004242B5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</w:pPr>
          <w:r>
            <w:t xml:space="preserve">T </w:t>
          </w:r>
          <w:r w:rsidRPr="00F1219F">
            <w:t>+31 (0)20 677 1600</w:t>
          </w:r>
        </w:p>
      </w:tc>
    </w:tr>
    <w:tr w:rsidR="004242B5" w14:paraId="2978460C" w14:textId="77777777" w:rsidTr="008B3F6D">
      <w:trPr>
        <w:cantSplit/>
        <w:trHeight w:hRule="exact" w:val="260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42514887" w14:textId="77777777" w:rsidR="004242B5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</w:pPr>
          <w:r w:rsidRPr="00F1219F">
            <w:t>1040 AA A</w:t>
          </w:r>
          <w:r>
            <w:t>msterdam</w:t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435831B8" w14:textId="77777777" w:rsidR="004242B5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</w:pPr>
          <w:r>
            <w:t xml:space="preserve">F </w:t>
          </w:r>
          <w:r w:rsidRPr="00F1219F">
            <w:t>+31 (0)20 677 1700</w:t>
          </w:r>
        </w:p>
      </w:tc>
    </w:tr>
    <w:tr w:rsidR="004242B5" w14:paraId="7203C579" w14:textId="77777777" w:rsidTr="008B3F6D">
      <w:trPr>
        <w:cantSplit/>
        <w:trHeight w:val="261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06240AE9" w14:textId="77777777" w:rsidR="004242B5" w:rsidRPr="004242B5" w:rsidRDefault="004242B5" w:rsidP="008B3F6D">
          <w:pPr>
            <w:framePr w:w="3969" w:h="1440" w:hRule="exact" w:hSpace="181" w:wrap="around" w:vAnchor="page" w:hAnchor="page" w:x="7372" w:y="2354"/>
            <w:rPr>
              <w:sz w:val="16"/>
              <w:szCs w:val="16"/>
            </w:rPr>
          </w:pPr>
          <w:r w:rsidRPr="004242B5">
            <w:rPr>
              <w:sz w:val="16"/>
              <w:szCs w:val="16"/>
            </w:rPr>
            <w:t>La Guardiaweg 4</w:t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2FC34A3D" w14:textId="77777777" w:rsidR="004242B5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</w:pPr>
        </w:p>
      </w:tc>
    </w:tr>
    <w:tr w:rsidR="004242B5" w14:paraId="27B9B3D3" w14:textId="77777777" w:rsidTr="008B3F6D">
      <w:trPr>
        <w:cantSplit/>
        <w:trHeight w:hRule="exact" w:val="260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15BB9F75" w14:textId="77777777" w:rsidR="004242B5" w:rsidRPr="00F1219F" w:rsidRDefault="004242B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  <w:rPr>
              <w:szCs w:val="14"/>
            </w:rPr>
          </w:pPr>
          <w:r w:rsidRPr="00F1219F">
            <w:rPr>
              <w:szCs w:val="14"/>
            </w:rPr>
            <w:t>1043 DG Amsterdam</w:t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9E0FF94" w14:textId="77777777" w:rsidR="004242B5" w:rsidRDefault="00C10635" w:rsidP="008B3F6D">
          <w:pPr>
            <w:pStyle w:val="Referentiekop"/>
            <w:framePr w:w="3969" w:h="1440" w:hRule="exact" w:hSpace="181" w:wrap="around" w:vAnchor="page" w:hAnchor="page" w:x="7372" w:y="2354"/>
            <w:shd w:val="solid" w:color="FFFFFF" w:fill="FFFFFF"/>
          </w:pPr>
          <w:r w:rsidRPr="004242B5">
            <w:t>www.bouwinvest.nl</w:t>
          </w:r>
        </w:p>
      </w:tc>
    </w:tr>
  </w:tbl>
  <w:p w14:paraId="1A345E13" w14:textId="77777777" w:rsidR="00125F00" w:rsidRPr="00BE37C3" w:rsidRDefault="00125F00" w:rsidP="008B3F6D">
    <w:pPr>
      <w:framePr w:w="3969" w:h="1440" w:hRule="exact" w:hSpace="181" w:wrap="around" w:vAnchor="page" w:hAnchor="page" w:x="7372" w:y="2354"/>
      <w:shd w:val="solid" w:color="FFFFFF" w:fill="FFFFFF"/>
    </w:pPr>
  </w:p>
  <w:p w14:paraId="6609D01F" w14:textId="77777777" w:rsidR="00477E65" w:rsidRDefault="00CE735B" w:rsidP="00477E6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07CFE9B" wp14:editId="56403954">
          <wp:simplePos x="0" y="0"/>
          <wp:positionH relativeFrom="column">
            <wp:posOffset>4128679</wp:posOffset>
          </wp:positionH>
          <wp:positionV relativeFrom="paragraph">
            <wp:posOffset>-37102</wp:posOffset>
          </wp:positionV>
          <wp:extent cx="1809115" cy="832485"/>
          <wp:effectExtent l="0" t="0" r="0" b="0"/>
          <wp:wrapThrough wrapText="bothSides">
            <wp:wrapPolygon edited="0">
              <wp:start x="12965" y="5931"/>
              <wp:lineTo x="2957" y="7414"/>
              <wp:lineTo x="2957" y="14334"/>
              <wp:lineTo x="12965" y="15323"/>
              <wp:lineTo x="13874" y="15323"/>
              <wp:lineTo x="18423" y="14334"/>
              <wp:lineTo x="18423" y="7414"/>
              <wp:lineTo x="13874" y="5931"/>
              <wp:lineTo x="12965" y="5931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onder m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823192" w14:textId="77777777" w:rsidR="00EC1F7F" w:rsidRPr="00125F00" w:rsidRDefault="00EC1F7F" w:rsidP="002B258C">
    <w:pPr>
      <w:pStyle w:val="Koptekst"/>
      <w:jc w:val="right"/>
    </w:pPr>
    <w:bookmarkStart w:id="4" w:name="bi_logo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966"/>
    <w:multiLevelType w:val="multilevel"/>
    <w:tmpl w:val="6410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F1F79"/>
    <w:multiLevelType w:val="hybridMultilevel"/>
    <w:tmpl w:val="54465C1A"/>
    <w:lvl w:ilvl="0" w:tplc="04523CC0">
      <w:start w:val="1"/>
      <w:numFmt w:val="decimal"/>
      <w:pStyle w:val="Opsomminggenummerd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174"/>
    <w:multiLevelType w:val="hybridMultilevel"/>
    <w:tmpl w:val="282EDA2A"/>
    <w:lvl w:ilvl="0" w:tplc="2D9E5456">
      <w:start w:val="1"/>
      <w:numFmt w:val="bullet"/>
      <w:pStyle w:val="Opsommingmetbollet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815B1"/>
    <w:multiLevelType w:val="multilevel"/>
    <w:tmpl w:val="C91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EF2AD8"/>
    <w:multiLevelType w:val="hybridMultilevel"/>
    <w:tmpl w:val="B7CA3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FDA"/>
    <w:multiLevelType w:val="multilevel"/>
    <w:tmpl w:val="8C4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4059292">
    <w:abstractNumId w:val="1"/>
  </w:num>
  <w:num w:numId="2" w16cid:durableId="2079479659">
    <w:abstractNumId w:val="2"/>
  </w:num>
  <w:num w:numId="3" w16cid:durableId="241455898">
    <w:abstractNumId w:val="3"/>
  </w:num>
  <w:num w:numId="4" w16cid:durableId="398671215">
    <w:abstractNumId w:val="5"/>
  </w:num>
  <w:num w:numId="5" w16cid:durableId="1547571633">
    <w:abstractNumId w:val="0"/>
  </w:num>
  <w:num w:numId="6" w16cid:durableId="367950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71"/>
    <w:rsid w:val="0000400B"/>
    <w:rsid w:val="00004C56"/>
    <w:rsid w:val="000050AE"/>
    <w:rsid w:val="00006A3A"/>
    <w:rsid w:val="00007C68"/>
    <w:rsid w:val="000112D3"/>
    <w:rsid w:val="00011F6A"/>
    <w:rsid w:val="000134A5"/>
    <w:rsid w:val="00015024"/>
    <w:rsid w:val="00022999"/>
    <w:rsid w:val="00025ED4"/>
    <w:rsid w:val="0002E20A"/>
    <w:rsid w:val="00030EAA"/>
    <w:rsid w:val="00033D7C"/>
    <w:rsid w:val="0004051E"/>
    <w:rsid w:val="00042B83"/>
    <w:rsid w:val="00045EBB"/>
    <w:rsid w:val="000462C7"/>
    <w:rsid w:val="00050329"/>
    <w:rsid w:val="0005131E"/>
    <w:rsid w:val="0005167B"/>
    <w:rsid w:val="00051BDA"/>
    <w:rsid w:val="00051DD8"/>
    <w:rsid w:val="00052448"/>
    <w:rsid w:val="00054916"/>
    <w:rsid w:val="00055A28"/>
    <w:rsid w:val="000603B4"/>
    <w:rsid w:val="00061E88"/>
    <w:rsid w:val="00062282"/>
    <w:rsid w:val="00062877"/>
    <w:rsid w:val="00062B80"/>
    <w:rsid w:val="00065259"/>
    <w:rsid w:val="000663BF"/>
    <w:rsid w:val="00067313"/>
    <w:rsid w:val="00067529"/>
    <w:rsid w:val="00072B2D"/>
    <w:rsid w:val="000736FB"/>
    <w:rsid w:val="000756DC"/>
    <w:rsid w:val="00075E29"/>
    <w:rsid w:val="000767EE"/>
    <w:rsid w:val="000772FC"/>
    <w:rsid w:val="00080D9A"/>
    <w:rsid w:val="0008153C"/>
    <w:rsid w:val="0008188D"/>
    <w:rsid w:val="00081EE7"/>
    <w:rsid w:val="00087AE9"/>
    <w:rsid w:val="00087B0F"/>
    <w:rsid w:val="00087BB8"/>
    <w:rsid w:val="00091513"/>
    <w:rsid w:val="0009288F"/>
    <w:rsid w:val="00094A05"/>
    <w:rsid w:val="00096A6B"/>
    <w:rsid w:val="00096D2B"/>
    <w:rsid w:val="00096FD9"/>
    <w:rsid w:val="00097136"/>
    <w:rsid w:val="0009766C"/>
    <w:rsid w:val="000A027C"/>
    <w:rsid w:val="000A2D10"/>
    <w:rsid w:val="000A500C"/>
    <w:rsid w:val="000B1F73"/>
    <w:rsid w:val="000B4A0F"/>
    <w:rsid w:val="000B4B36"/>
    <w:rsid w:val="000C0C8E"/>
    <w:rsid w:val="000C289F"/>
    <w:rsid w:val="000C3353"/>
    <w:rsid w:val="000C35FC"/>
    <w:rsid w:val="000C53D4"/>
    <w:rsid w:val="000C64DE"/>
    <w:rsid w:val="000C7763"/>
    <w:rsid w:val="000D3994"/>
    <w:rsid w:val="000D39A3"/>
    <w:rsid w:val="000D5976"/>
    <w:rsid w:val="000D6603"/>
    <w:rsid w:val="000E008F"/>
    <w:rsid w:val="000E33A7"/>
    <w:rsid w:val="000E6202"/>
    <w:rsid w:val="000E7D1A"/>
    <w:rsid w:val="000F05B8"/>
    <w:rsid w:val="000F27E1"/>
    <w:rsid w:val="000F64C4"/>
    <w:rsid w:val="000F64D2"/>
    <w:rsid w:val="000F6E2D"/>
    <w:rsid w:val="000F7E5B"/>
    <w:rsid w:val="0010145E"/>
    <w:rsid w:val="00103439"/>
    <w:rsid w:val="00106A41"/>
    <w:rsid w:val="00106CBB"/>
    <w:rsid w:val="001104D4"/>
    <w:rsid w:val="00110613"/>
    <w:rsid w:val="00110F88"/>
    <w:rsid w:val="00110F95"/>
    <w:rsid w:val="00113FD8"/>
    <w:rsid w:val="00115FC7"/>
    <w:rsid w:val="00117AA4"/>
    <w:rsid w:val="0012086E"/>
    <w:rsid w:val="00123451"/>
    <w:rsid w:val="00124CF2"/>
    <w:rsid w:val="0012521F"/>
    <w:rsid w:val="00125F00"/>
    <w:rsid w:val="001306B8"/>
    <w:rsid w:val="00130933"/>
    <w:rsid w:val="00131701"/>
    <w:rsid w:val="00131CEC"/>
    <w:rsid w:val="00132B95"/>
    <w:rsid w:val="00132C9C"/>
    <w:rsid w:val="001338C1"/>
    <w:rsid w:val="00136D02"/>
    <w:rsid w:val="001402C8"/>
    <w:rsid w:val="001429A2"/>
    <w:rsid w:val="00142FAD"/>
    <w:rsid w:val="0014618E"/>
    <w:rsid w:val="001477F9"/>
    <w:rsid w:val="00147E1B"/>
    <w:rsid w:val="00147E3F"/>
    <w:rsid w:val="00152ED3"/>
    <w:rsid w:val="001541C5"/>
    <w:rsid w:val="0016094B"/>
    <w:rsid w:val="00163330"/>
    <w:rsid w:val="00165F2B"/>
    <w:rsid w:val="00166861"/>
    <w:rsid w:val="00167152"/>
    <w:rsid w:val="001674F1"/>
    <w:rsid w:val="00171D0D"/>
    <w:rsid w:val="00174E0B"/>
    <w:rsid w:val="00175F2A"/>
    <w:rsid w:val="001773B4"/>
    <w:rsid w:val="00180B34"/>
    <w:rsid w:val="001810DA"/>
    <w:rsid w:val="001823BC"/>
    <w:rsid w:val="0018308E"/>
    <w:rsid w:val="00183483"/>
    <w:rsid w:val="001872FF"/>
    <w:rsid w:val="00191681"/>
    <w:rsid w:val="001943EF"/>
    <w:rsid w:val="00194796"/>
    <w:rsid w:val="00195C88"/>
    <w:rsid w:val="00195D1B"/>
    <w:rsid w:val="001A30F5"/>
    <w:rsid w:val="001A4D99"/>
    <w:rsid w:val="001A5462"/>
    <w:rsid w:val="001B125D"/>
    <w:rsid w:val="001B6CD5"/>
    <w:rsid w:val="001B7067"/>
    <w:rsid w:val="001C224B"/>
    <w:rsid w:val="001C4413"/>
    <w:rsid w:val="001C56EA"/>
    <w:rsid w:val="001C7F7D"/>
    <w:rsid w:val="001D3905"/>
    <w:rsid w:val="001D3D8D"/>
    <w:rsid w:val="001D5AC3"/>
    <w:rsid w:val="001D6597"/>
    <w:rsid w:val="001D7819"/>
    <w:rsid w:val="001D7D68"/>
    <w:rsid w:val="001E0002"/>
    <w:rsid w:val="001E1A74"/>
    <w:rsid w:val="001E280A"/>
    <w:rsid w:val="001E43E2"/>
    <w:rsid w:val="001E61C7"/>
    <w:rsid w:val="001F12BE"/>
    <w:rsid w:val="001F39A0"/>
    <w:rsid w:val="001F5567"/>
    <w:rsid w:val="001F60B4"/>
    <w:rsid w:val="001F6170"/>
    <w:rsid w:val="001F7499"/>
    <w:rsid w:val="001F7E18"/>
    <w:rsid w:val="002005D8"/>
    <w:rsid w:val="002010B2"/>
    <w:rsid w:val="002021DA"/>
    <w:rsid w:val="002039DF"/>
    <w:rsid w:val="002065E9"/>
    <w:rsid w:val="0021131D"/>
    <w:rsid w:val="00213CFD"/>
    <w:rsid w:val="00214988"/>
    <w:rsid w:val="00215487"/>
    <w:rsid w:val="002175EB"/>
    <w:rsid w:val="00221101"/>
    <w:rsid w:val="0022296D"/>
    <w:rsid w:val="002232B3"/>
    <w:rsid w:val="0022457A"/>
    <w:rsid w:val="00224BCF"/>
    <w:rsid w:val="00227752"/>
    <w:rsid w:val="0022786C"/>
    <w:rsid w:val="00227A33"/>
    <w:rsid w:val="00227BD5"/>
    <w:rsid w:val="00227C85"/>
    <w:rsid w:val="00227CFE"/>
    <w:rsid w:val="0023206B"/>
    <w:rsid w:val="002325A2"/>
    <w:rsid w:val="0023C176"/>
    <w:rsid w:val="00240835"/>
    <w:rsid w:val="00244A69"/>
    <w:rsid w:val="00244E02"/>
    <w:rsid w:val="00247A52"/>
    <w:rsid w:val="002536F1"/>
    <w:rsid w:val="00253DFA"/>
    <w:rsid w:val="002552D8"/>
    <w:rsid w:val="00256C5C"/>
    <w:rsid w:val="002579D3"/>
    <w:rsid w:val="00257F89"/>
    <w:rsid w:val="00261CD3"/>
    <w:rsid w:val="002625E8"/>
    <w:rsid w:val="00262E9F"/>
    <w:rsid w:val="002634F9"/>
    <w:rsid w:val="00267730"/>
    <w:rsid w:val="00272A58"/>
    <w:rsid w:val="0027331B"/>
    <w:rsid w:val="00274AFB"/>
    <w:rsid w:val="00275D61"/>
    <w:rsid w:val="002761F3"/>
    <w:rsid w:val="00276821"/>
    <w:rsid w:val="00276B03"/>
    <w:rsid w:val="00280E98"/>
    <w:rsid w:val="00282819"/>
    <w:rsid w:val="002838E1"/>
    <w:rsid w:val="0028494E"/>
    <w:rsid w:val="00290E13"/>
    <w:rsid w:val="0029132C"/>
    <w:rsid w:val="002916CE"/>
    <w:rsid w:val="0029373F"/>
    <w:rsid w:val="002945B8"/>
    <w:rsid w:val="002A1AB0"/>
    <w:rsid w:val="002A53CF"/>
    <w:rsid w:val="002A579A"/>
    <w:rsid w:val="002B06D9"/>
    <w:rsid w:val="002B0970"/>
    <w:rsid w:val="002B14F0"/>
    <w:rsid w:val="002B1692"/>
    <w:rsid w:val="002B258C"/>
    <w:rsid w:val="002B3A71"/>
    <w:rsid w:val="002B4635"/>
    <w:rsid w:val="002B6727"/>
    <w:rsid w:val="002C11FA"/>
    <w:rsid w:val="002C13BE"/>
    <w:rsid w:val="002C7B49"/>
    <w:rsid w:val="002D0FC9"/>
    <w:rsid w:val="002D14AC"/>
    <w:rsid w:val="002D291C"/>
    <w:rsid w:val="002D3446"/>
    <w:rsid w:val="002D3651"/>
    <w:rsid w:val="002D541F"/>
    <w:rsid w:val="002D6376"/>
    <w:rsid w:val="002D64D6"/>
    <w:rsid w:val="002D6BE8"/>
    <w:rsid w:val="002DF242"/>
    <w:rsid w:val="002E0E03"/>
    <w:rsid w:val="002E133E"/>
    <w:rsid w:val="002E1C67"/>
    <w:rsid w:val="002E2324"/>
    <w:rsid w:val="002E24D2"/>
    <w:rsid w:val="002E3891"/>
    <w:rsid w:val="002E5822"/>
    <w:rsid w:val="002F1F4E"/>
    <w:rsid w:val="002F386C"/>
    <w:rsid w:val="002F4B8C"/>
    <w:rsid w:val="002F621E"/>
    <w:rsid w:val="002F73B3"/>
    <w:rsid w:val="0030184A"/>
    <w:rsid w:val="00305395"/>
    <w:rsid w:val="003070BA"/>
    <w:rsid w:val="00310872"/>
    <w:rsid w:val="003152D5"/>
    <w:rsid w:val="00317478"/>
    <w:rsid w:val="0032122F"/>
    <w:rsid w:val="00321CC4"/>
    <w:rsid w:val="00324D31"/>
    <w:rsid w:val="003250BC"/>
    <w:rsid w:val="003253B4"/>
    <w:rsid w:val="00325C6B"/>
    <w:rsid w:val="00325D6E"/>
    <w:rsid w:val="00327EAA"/>
    <w:rsid w:val="00335B8F"/>
    <w:rsid w:val="00337582"/>
    <w:rsid w:val="00337F64"/>
    <w:rsid w:val="00340524"/>
    <w:rsid w:val="003415FD"/>
    <w:rsid w:val="00341944"/>
    <w:rsid w:val="00344728"/>
    <w:rsid w:val="00345F75"/>
    <w:rsid w:val="00345FA9"/>
    <w:rsid w:val="00351588"/>
    <w:rsid w:val="00351BA9"/>
    <w:rsid w:val="00356A62"/>
    <w:rsid w:val="00357900"/>
    <w:rsid w:val="00362798"/>
    <w:rsid w:val="00364856"/>
    <w:rsid w:val="00365D79"/>
    <w:rsid w:val="003669A1"/>
    <w:rsid w:val="00367018"/>
    <w:rsid w:val="003718DA"/>
    <w:rsid w:val="003735F0"/>
    <w:rsid w:val="0037458D"/>
    <w:rsid w:val="003749EA"/>
    <w:rsid w:val="0037710E"/>
    <w:rsid w:val="0037769F"/>
    <w:rsid w:val="00377E16"/>
    <w:rsid w:val="003805B5"/>
    <w:rsid w:val="00380872"/>
    <w:rsid w:val="00382B49"/>
    <w:rsid w:val="00383928"/>
    <w:rsid w:val="00385070"/>
    <w:rsid w:val="003867CD"/>
    <w:rsid w:val="00390D5F"/>
    <w:rsid w:val="00391947"/>
    <w:rsid w:val="00391B66"/>
    <w:rsid w:val="0039349C"/>
    <w:rsid w:val="003A52BE"/>
    <w:rsid w:val="003B1AB3"/>
    <w:rsid w:val="003B2419"/>
    <w:rsid w:val="003B48B5"/>
    <w:rsid w:val="003B64CC"/>
    <w:rsid w:val="003B6C4F"/>
    <w:rsid w:val="003C048D"/>
    <w:rsid w:val="003C0F3C"/>
    <w:rsid w:val="003C1880"/>
    <w:rsid w:val="003C2495"/>
    <w:rsid w:val="003C4E1B"/>
    <w:rsid w:val="003C6395"/>
    <w:rsid w:val="003C753B"/>
    <w:rsid w:val="003D5128"/>
    <w:rsid w:val="003E0194"/>
    <w:rsid w:val="003E3CEA"/>
    <w:rsid w:val="003E4281"/>
    <w:rsid w:val="0040009B"/>
    <w:rsid w:val="00410202"/>
    <w:rsid w:val="0041271D"/>
    <w:rsid w:val="004129B9"/>
    <w:rsid w:val="00416A8D"/>
    <w:rsid w:val="004174C5"/>
    <w:rsid w:val="00417606"/>
    <w:rsid w:val="004221E9"/>
    <w:rsid w:val="004242B5"/>
    <w:rsid w:val="004321AC"/>
    <w:rsid w:val="00432AD7"/>
    <w:rsid w:val="00433049"/>
    <w:rsid w:val="00434AD3"/>
    <w:rsid w:val="00443348"/>
    <w:rsid w:val="00445524"/>
    <w:rsid w:val="0044590D"/>
    <w:rsid w:val="00447B2A"/>
    <w:rsid w:val="00447BD8"/>
    <w:rsid w:val="00451A4B"/>
    <w:rsid w:val="00451E42"/>
    <w:rsid w:val="0045473D"/>
    <w:rsid w:val="00456FAD"/>
    <w:rsid w:val="004621C1"/>
    <w:rsid w:val="00462A72"/>
    <w:rsid w:val="004631B4"/>
    <w:rsid w:val="00464700"/>
    <w:rsid w:val="00466B0B"/>
    <w:rsid w:val="0046740D"/>
    <w:rsid w:val="004705D8"/>
    <w:rsid w:val="00470907"/>
    <w:rsid w:val="004727C8"/>
    <w:rsid w:val="00473E71"/>
    <w:rsid w:val="004744D6"/>
    <w:rsid w:val="00475120"/>
    <w:rsid w:val="004772F8"/>
    <w:rsid w:val="00477A5C"/>
    <w:rsid w:val="00477E65"/>
    <w:rsid w:val="004823CB"/>
    <w:rsid w:val="004863D4"/>
    <w:rsid w:val="004876E9"/>
    <w:rsid w:val="0049034A"/>
    <w:rsid w:val="00490DE1"/>
    <w:rsid w:val="00492CE3"/>
    <w:rsid w:val="00493F71"/>
    <w:rsid w:val="0049558A"/>
    <w:rsid w:val="00496B64"/>
    <w:rsid w:val="004A062F"/>
    <w:rsid w:val="004A11B5"/>
    <w:rsid w:val="004A318B"/>
    <w:rsid w:val="004A408D"/>
    <w:rsid w:val="004A60CE"/>
    <w:rsid w:val="004A6285"/>
    <w:rsid w:val="004A666B"/>
    <w:rsid w:val="004A6706"/>
    <w:rsid w:val="004A6DCC"/>
    <w:rsid w:val="004A6E02"/>
    <w:rsid w:val="004B04BA"/>
    <w:rsid w:val="004B07CC"/>
    <w:rsid w:val="004B1D42"/>
    <w:rsid w:val="004B256C"/>
    <w:rsid w:val="004B2B7B"/>
    <w:rsid w:val="004B3A45"/>
    <w:rsid w:val="004B7B4A"/>
    <w:rsid w:val="004C187F"/>
    <w:rsid w:val="004C1B34"/>
    <w:rsid w:val="004C3A30"/>
    <w:rsid w:val="004C3C46"/>
    <w:rsid w:val="004C46C3"/>
    <w:rsid w:val="004C5309"/>
    <w:rsid w:val="004C5324"/>
    <w:rsid w:val="004C649E"/>
    <w:rsid w:val="004C6579"/>
    <w:rsid w:val="004C6979"/>
    <w:rsid w:val="004D36D7"/>
    <w:rsid w:val="004D38F3"/>
    <w:rsid w:val="004D5F2D"/>
    <w:rsid w:val="004E0040"/>
    <w:rsid w:val="004F49A1"/>
    <w:rsid w:val="004F5150"/>
    <w:rsid w:val="005022EB"/>
    <w:rsid w:val="00503A98"/>
    <w:rsid w:val="00506990"/>
    <w:rsid w:val="0050702A"/>
    <w:rsid w:val="00510780"/>
    <w:rsid w:val="00515A22"/>
    <w:rsid w:val="005265FC"/>
    <w:rsid w:val="00527E7A"/>
    <w:rsid w:val="005311DC"/>
    <w:rsid w:val="00531B59"/>
    <w:rsid w:val="005322DA"/>
    <w:rsid w:val="005327CD"/>
    <w:rsid w:val="005340D8"/>
    <w:rsid w:val="00535E92"/>
    <w:rsid w:val="00536136"/>
    <w:rsid w:val="00537900"/>
    <w:rsid w:val="00541D3F"/>
    <w:rsid w:val="00542E90"/>
    <w:rsid w:val="00543126"/>
    <w:rsid w:val="00543BCF"/>
    <w:rsid w:val="00545548"/>
    <w:rsid w:val="005463F8"/>
    <w:rsid w:val="00553914"/>
    <w:rsid w:val="00554579"/>
    <w:rsid w:val="00554734"/>
    <w:rsid w:val="00554E77"/>
    <w:rsid w:val="00573072"/>
    <w:rsid w:val="005731B4"/>
    <w:rsid w:val="00581063"/>
    <w:rsid w:val="00586CCC"/>
    <w:rsid w:val="005879CC"/>
    <w:rsid w:val="00587DD6"/>
    <w:rsid w:val="00590AA9"/>
    <w:rsid w:val="0059269D"/>
    <w:rsid w:val="005959C6"/>
    <w:rsid w:val="005A24BE"/>
    <w:rsid w:val="005A47D3"/>
    <w:rsid w:val="005A4D88"/>
    <w:rsid w:val="005A7E97"/>
    <w:rsid w:val="005B0B91"/>
    <w:rsid w:val="005B0F3B"/>
    <w:rsid w:val="005B7293"/>
    <w:rsid w:val="005B72F2"/>
    <w:rsid w:val="005C01F5"/>
    <w:rsid w:val="005C040A"/>
    <w:rsid w:val="005C678A"/>
    <w:rsid w:val="005C79FB"/>
    <w:rsid w:val="005D3C38"/>
    <w:rsid w:val="005D59A6"/>
    <w:rsid w:val="005DB588"/>
    <w:rsid w:val="005E2D2D"/>
    <w:rsid w:val="005E4D09"/>
    <w:rsid w:val="005E5C01"/>
    <w:rsid w:val="005E70A2"/>
    <w:rsid w:val="005F0398"/>
    <w:rsid w:val="005F0498"/>
    <w:rsid w:val="005F1525"/>
    <w:rsid w:val="005F3D8D"/>
    <w:rsid w:val="005F5951"/>
    <w:rsid w:val="005F660A"/>
    <w:rsid w:val="005F69AB"/>
    <w:rsid w:val="00600604"/>
    <w:rsid w:val="00600CE0"/>
    <w:rsid w:val="0060280D"/>
    <w:rsid w:val="006043C5"/>
    <w:rsid w:val="00605108"/>
    <w:rsid w:val="006051DA"/>
    <w:rsid w:val="00605CE4"/>
    <w:rsid w:val="006079F5"/>
    <w:rsid w:val="00607A3E"/>
    <w:rsid w:val="00610A3D"/>
    <w:rsid w:val="0061227A"/>
    <w:rsid w:val="0061541A"/>
    <w:rsid w:val="006167BC"/>
    <w:rsid w:val="00616D69"/>
    <w:rsid w:val="00621BAF"/>
    <w:rsid w:val="006249F7"/>
    <w:rsid w:val="00625622"/>
    <w:rsid w:val="00625F43"/>
    <w:rsid w:val="00631F71"/>
    <w:rsid w:val="00632123"/>
    <w:rsid w:val="00632301"/>
    <w:rsid w:val="0063253A"/>
    <w:rsid w:val="006331FC"/>
    <w:rsid w:val="00633490"/>
    <w:rsid w:val="006334D5"/>
    <w:rsid w:val="006363A3"/>
    <w:rsid w:val="00637E8C"/>
    <w:rsid w:val="00641AD2"/>
    <w:rsid w:val="006454D1"/>
    <w:rsid w:val="00647DC2"/>
    <w:rsid w:val="00650118"/>
    <w:rsid w:val="00651D11"/>
    <w:rsid w:val="00651D65"/>
    <w:rsid w:val="00652362"/>
    <w:rsid w:val="00654526"/>
    <w:rsid w:val="006558D1"/>
    <w:rsid w:val="006571F1"/>
    <w:rsid w:val="006574D8"/>
    <w:rsid w:val="00664345"/>
    <w:rsid w:val="00664A2D"/>
    <w:rsid w:val="00666DC9"/>
    <w:rsid w:val="00670A4F"/>
    <w:rsid w:val="00671826"/>
    <w:rsid w:val="00673216"/>
    <w:rsid w:val="00675D98"/>
    <w:rsid w:val="00676C25"/>
    <w:rsid w:val="00677193"/>
    <w:rsid w:val="006859B1"/>
    <w:rsid w:val="00687F7D"/>
    <w:rsid w:val="0069105B"/>
    <w:rsid w:val="0069679B"/>
    <w:rsid w:val="006A1125"/>
    <w:rsid w:val="006A128E"/>
    <w:rsid w:val="006A51E8"/>
    <w:rsid w:val="006A58B6"/>
    <w:rsid w:val="006A5A3F"/>
    <w:rsid w:val="006A7B8F"/>
    <w:rsid w:val="006B01C3"/>
    <w:rsid w:val="006B2E89"/>
    <w:rsid w:val="006B3253"/>
    <w:rsid w:val="006C01A8"/>
    <w:rsid w:val="006C3D6B"/>
    <w:rsid w:val="006C50D1"/>
    <w:rsid w:val="006C6916"/>
    <w:rsid w:val="006D231E"/>
    <w:rsid w:val="006D33F4"/>
    <w:rsid w:val="006D4BD8"/>
    <w:rsid w:val="006D6827"/>
    <w:rsid w:val="006D6DCA"/>
    <w:rsid w:val="006D7F69"/>
    <w:rsid w:val="006E1CED"/>
    <w:rsid w:val="006E6881"/>
    <w:rsid w:val="006E6F01"/>
    <w:rsid w:val="006E70D1"/>
    <w:rsid w:val="006E78D4"/>
    <w:rsid w:val="006F3D46"/>
    <w:rsid w:val="006F4C0F"/>
    <w:rsid w:val="006F6D2F"/>
    <w:rsid w:val="006F7683"/>
    <w:rsid w:val="006F78E8"/>
    <w:rsid w:val="007003C2"/>
    <w:rsid w:val="00702B85"/>
    <w:rsid w:val="007036A7"/>
    <w:rsid w:val="00704169"/>
    <w:rsid w:val="0070610C"/>
    <w:rsid w:val="007076B5"/>
    <w:rsid w:val="007124B4"/>
    <w:rsid w:val="00713F27"/>
    <w:rsid w:val="00714285"/>
    <w:rsid w:val="00722273"/>
    <w:rsid w:val="00722473"/>
    <w:rsid w:val="00725724"/>
    <w:rsid w:val="007300B3"/>
    <w:rsid w:val="007309E9"/>
    <w:rsid w:val="00730AF0"/>
    <w:rsid w:val="00733D59"/>
    <w:rsid w:val="00734892"/>
    <w:rsid w:val="007360C5"/>
    <w:rsid w:val="0073674F"/>
    <w:rsid w:val="00736FF3"/>
    <w:rsid w:val="0074161C"/>
    <w:rsid w:val="00741830"/>
    <w:rsid w:val="00742850"/>
    <w:rsid w:val="00744014"/>
    <w:rsid w:val="00745C10"/>
    <w:rsid w:val="00745C78"/>
    <w:rsid w:val="00746A1A"/>
    <w:rsid w:val="007473FA"/>
    <w:rsid w:val="007519C6"/>
    <w:rsid w:val="00753560"/>
    <w:rsid w:val="00755ECF"/>
    <w:rsid w:val="00756385"/>
    <w:rsid w:val="00757D3A"/>
    <w:rsid w:val="00762AEB"/>
    <w:rsid w:val="00771F5C"/>
    <w:rsid w:val="00774AC8"/>
    <w:rsid w:val="00781030"/>
    <w:rsid w:val="00781E55"/>
    <w:rsid w:val="007821AD"/>
    <w:rsid w:val="0078268B"/>
    <w:rsid w:val="00786C57"/>
    <w:rsid w:val="00787D19"/>
    <w:rsid w:val="0079095B"/>
    <w:rsid w:val="007926B7"/>
    <w:rsid w:val="0079288E"/>
    <w:rsid w:val="00794662"/>
    <w:rsid w:val="00794749"/>
    <w:rsid w:val="00795B31"/>
    <w:rsid w:val="00795DC1"/>
    <w:rsid w:val="00796C46"/>
    <w:rsid w:val="007A20E5"/>
    <w:rsid w:val="007A2259"/>
    <w:rsid w:val="007A2B45"/>
    <w:rsid w:val="007A4136"/>
    <w:rsid w:val="007A6C0C"/>
    <w:rsid w:val="007A7DD3"/>
    <w:rsid w:val="007B0C26"/>
    <w:rsid w:val="007B18A3"/>
    <w:rsid w:val="007B2055"/>
    <w:rsid w:val="007B25C0"/>
    <w:rsid w:val="007B4579"/>
    <w:rsid w:val="007B593F"/>
    <w:rsid w:val="007B6812"/>
    <w:rsid w:val="007C1566"/>
    <w:rsid w:val="007C4874"/>
    <w:rsid w:val="007C5375"/>
    <w:rsid w:val="007D1F1E"/>
    <w:rsid w:val="007D2369"/>
    <w:rsid w:val="007D59FA"/>
    <w:rsid w:val="007D7EA7"/>
    <w:rsid w:val="007E1463"/>
    <w:rsid w:val="007E2324"/>
    <w:rsid w:val="007E3032"/>
    <w:rsid w:val="007E4AF1"/>
    <w:rsid w:val="007E5C30"/>
    <w:rsid w:val="007E7C79"/>
    <w:rsid w:val="007F19BF"/>
    <w:rsid w:val="007F3F13"/>
    <w:rsid w:val="007F496B"/>
    <w:rsid w:val="007F4C73"/>
    <w:rsid w:val="00804AF6"/>
    <w:rsid w:val="00810055"/>
    <w:rsid w:val="008165EA"/>
    <w:rsid w:val="00816B79"/>
    <w:rsid w:val="00816C8F"/>
    <w:rsid w:val="00821881"/>
    <w:rsid w:val="008272E3"/>
    <w:rsid w:val="00827408"/>
    <w:rsid w:val="0083002E"/>
    <w:rsid w:val="00830303"/>
    <w:rsid w:val="00834213"/>
    <w:rsid w:val="008403B6"/>
    <w:rsid w:val="008419D2"/>
    <w:rsid w:val="00843359"/>
    <w:rsid w:val="008440FB"/>
    <w:rsid w:val="008454E1"/>
    <w:rsid w:val="008502B4"/>
    <w:rsid w:val="00850AEF"/>
    <w:rsid w:val="00853BD8"/>
    <w:rsid w:val="008544FB"/>
    <w:rsid w:val="00855416"/>
    <w:rsid w:val="0085714B"/>
    <w:rsid w:val="008617E6"/>
    <w:rsid w:val="008626DF"/>
    <w:rsid w:val="008634DD"/>
    <w:rsid w:val="00871C35"/>
    <w:rsid w:val="00871F8A"/>
    <w:rsid w:val="00873AB9"/>
    <w:rsid w:val="0087426F"/>
    <w:rsid w:val="00874BD6"/>
    <w:rsid w:val="008809EA"/>
    <w:rsid w:val="00880D11"/>
    <w:rsid w:val="00883382"/>
    <w:rsid w:val="008872DE"/>
    <w:rsid w:val="008919A9"/>
    <w:rsid w:val="00891DAE"/>
    <w:rsid w:val="00896715"/>
    <w:rsid w:val="00897346"/>
    <w:rsid w:val="008A0669"/>
    <w:rsid w:val="008A0963"/>
    <w:rsid w:val="008A14C1"/>
    <w:rsid w:val="008A19F9"/>
    <w:rsid w:val="008A3BFC"/>
    <w:rsid w:val="008A3F95"/>
    <w:rsid w:val="008A4724"/>
    <w:rsid w:val="008A4E22"/>
    <w:rsid w:val="008A5834"/>
    <w:rsid w:val="008A6997"/>
    <w:rsid w:val="008B05BB"/>
    <w:rsid w:val="008B1C3D"/>
    <w:rsid w:val="008B2640"/>
    <w:rsid w:val="008B39E3"/>
    <w:rsid w:val="008B3CB4"/>
    <w:rsid w:val="008B3F6D"/>
    <w:rsid w:val="008B4FAC"/>
    <w:rsid w:val="008C095E"/>
    <w:rsid w:val="008C1E92"/>
    <w:rsid w:val="008C4B26"/>
    <w:rsid w:val="008C7DA9"/>
    <w:rsid w:val="008D0B4F"/>
    <w:rsid w:val="008D10F9"/>
    <w:rsid w:val="008D119F"/>
    <w:rsid w:val="008D2CDE"/>
    <w:rsid w:val="008D58F7"/>
    <w:rsid w:val="008D6C63"/>
    <w:rsid w:val="008D77FF"/>
    <w:rsid w:val="008E2FA9"/>
    <w:rsid w:val="008E301F"/>
    <w:rsid w:val="008E3029"/>
    <w:rsid w:val="008E45E9"/>
    <w:rsid w:val="008F007B"/>
    <w:rsid w:val="008F13EA"/>
    <w:rsid w:val="008F3503"/>
    <w:rsid w:val="008F3ADF"/>
    <w:rsid w:val="008F3EE3"/>
    <w:rsid w:val="008F54B9"/>
    <w:rsid w:val="008F5DC2"/>
    <w:rsid w:val="00904613"/>
    <w:rsid w:val="00904B06"/>
    <w:rsid w:val="0090562F"/>
    <w:rsid w:val="009070C1"/>
    <w:rsid w:val="0091268B"/>
    <w:rsid w:val="00912CCF"/>
    <w:rsid w:val="009148D3"/>
    <w:rsid w:val="0091594F"/>
    <w:rsid w:val="00920D9B"/>
    <w:rsid w:val="009233B3"/>
    <w:rsid w:val="00924181"/>
    <w:rsid w:val="009242D8"/>
    <w:rsid w:val="00924F12"/>
    <w:rsid w:val="00935362"/>
    <w:rsid w:val="00937C08"/>
    <w:rsid w:val="00940368"/>
    <w:rsid w:val="00942AD3"/>
    <w:rsid w:val="00942F29"/>
    <w:rsid w:val="00943FA0"/>
    <w:rsid w:val="00944A2C"/>
    <w:rsid w:val="009452D3"/>
    <w:rsid w:val="00945485"/>
    <w:rsid w:val="0094673E"/>
    <w:rsid w:val="009535AE"/>
    <w:rsid w:val="00954321"/>
    <w:rsid w:val="00955E9A"/>
    <w:rsid w:val="00957D01"/>
    <w:rsid w:val="00957DE4"/>
    <w:rsid w:val="00960ACC"/>
    <w:rsid w:val="00961932"/>
    <w:rsid w:val="00963279"/>
    <w:rsid w:val="0098022D"/>
    <w:rsid w:val="00980F7F"/>
    <w:rsid w:val="009834FD"/>
    <w:rsid w:val="00983DD4"/>
    <w:rsid w:val="00983FB1"/>
    <w:rsid w:val="009856AE"/>
    <w:rsid w:val="00990B41"/>
    <w:rsid w:val="00992230"/>
    <w:rsid w:val="0099736A"/>
    <w:rsid w:val="009A1A0D"/>
    <w:rsid w:val="009A35A6"/>
    <w:rsid w:val="009A61A3"/>
    <w:rsid w:val="009A6B75"/>
    <w:rsid w:val="009B1D53"/>
    <w:rsid w:val="009B2333"/>
    <w:rsid w:val="009B4CB9"/>
    <w:rsid w:val="009B7883"/>
    <w:rsid w:val="009B7FFA"/>
    <w:rsid w:val="009C083E"/>
    <w:rsid w:val="009C3ED5"/>
    <w:rsid w:val="009C52F1"/>
    <w:rsid w:val="009C62A7"/>
    <w:rsid w:val="009C7743"/>
    <w:rsid w:val="009C7B71"/>
    <w:rsid w:val="009D0A04"/>
    <w:rsid w:val="009D15EC"/>
    <w:rsid w:val="009D4D76"/>
    <w:rsid w:val="009D5A9D"/>
    <w:rsid w:val="009E1F32"/>
    <w:rsid w:val="009F3566"/>
    <w:rsid w:val="009F5711"/>
    <w:rsid w:val="00A04BF4"/>
    <w:rsid w:val="00A07187"/>
    <w:rsid w:val="00A122DF"/>
    <w:rsid w:val="00A21ABF"/>
    <w:rsid w:val="00A21B65"/>
    <w:rsid w:val="00A22E90"/>
    <w:rsid w:val="00A23BBA"/>
    <w:rsid w:val="00A240C5"/>
    <w:rsid w:val="00A259CB"/>
    <w:rsid w:val="00A272EA"/>
    <w:rsid w:val="00A30228"/>
    <w:rsid w:val="00A31975"/>
    <w:rsid w:val="00A32A5A"/>
    <w:rsid w:val="00A357A4"/>
    <w:rsid w:val="00A3717A"/>
    <w:rsid w:val="00A3731F"/>
    <w:rsid w:val="00A419EA"/>
    <w:rsid w:val="00A42617"/>
    <w:rsid w:val="00A45A48"/>
    <w:rsid w:val="00A50CF1"/>
    <w:rsid w:val="00A56D23"/>
    <w:rsid w:val="00A62B5C"/>
    <w:rsid w:val="00A62DC0"/>
    <w:rsid w:val="00A649DE"/>
    <w:rsid w:val="00A66077"/>
    <w:rsid w:val="00A67EF1"/>
    <w:rsid w:val="00A708EA"/>
    <w:rsid w:val="00A70F68"/>
    <w:rsid w:val="00A71B68"/>
    <w:rsid w:val="00A72491"/>
    <w:rsid w:val="00A726FD"/>
    <w:rsid w:val="00A77A69"/>
    <w:rsid w:val="00A822DD"/>
    <w:rsid w:val="00A85542"/>
    <w:rsid w:val="00A86ACF"/>
    <w:rsid w:val="00A90FFB"/>
    <w:rsid w:val="00A912F0"/>
    <w:rsid w:val="00A91766"/>
    <w:rsid w:val="00A92565"/>
    <w:rsid w:val="00A93C54"/>
    <w:rsid w:val="00A942F3"/>
    <w:rsid w:val="00A95350"/>
    <w:rsid w:val="00A95D28"/>
    <w:rsid w:val="00AA173F"/>
    <w:rsid w:val="00AA1A99"/>
    <w:rsid w:val="00AA4B94"/>
    <w:rsid w:val="00AA4C5F"/>
    <w:rsid w:val="00AA512B"/>
    <w:rsid w:val="00AB1142"/>
    <w:rsid w:val="00AB1D91"/>
    <w:rsid w:val="00AB27C2"/>
    <w:rsid w:val="00AB3456"/>
    <w:rsid w:val="00AC248D"/>
    <w:rsid w:val="00AC5202"/>
    <w:rsid w:val="00AD1254"/>
    <w:rsid w:val="00AD13E0"/>
    <w:rsid w:val="00AD1EDE"/>
    <w:rsid w:val="00AD2C73"/>
    <w:rsid w:val="00AD5333"/>
    <w:rsid w:val="00AD60B5"/>
    <w:rsid w:val="00AD7B12"/>
    <w:rsid w:val="00AE0CD4"/>
    <w:rsid w:val="00AE1BC3"/>
    <w:rsid w:val="00AF7F76"/>
    <w:rsid w:val="00B0762F"/>
    <w:rsid w:val="00B1157C"/>
    <w:rsid w:val="00B11EAE"/>
    <w:rsid w:val="00B11F67"/>
    <w:rsid w:val="00B13336"/>
    <w:rsid w:val="00B1672A"/>
    <w:rsid w:val="00B16C16"/>
    <w:rsid w:val="00B16D93"/>
    <w:rsid w:val="00B224BC"/>
    <w:rsid w:val="00B261F2"/>
    <w:rsid w:val="00B26580"/>
    <w:rsid w:val="00B2749A"/>
    <w:rsid w:val="00B30C13"/>
    <w:rsid w:val="00B31CD0"/>
    <w:rsid w:val="00B334DF"/>
    <w:rsid w:val="00B33DA3"/>
    <w:rsid w:val="00B410E4"/>
    <w:rsid w:val="00B420AB"/>
    <w:rsid w:val="00B43727"/>
    <w:rsid w:val="00B438FD"/>
    <w:rsid w:val="00B448AA"/>
    <w:rsid w:val="00B5004F"/>
    <w:rsid w:val="00B50938"/>
    <w:rsid w:val="00B52DB5"/>
    <w:rsid w:val="00B536F0"/>
    <w:rsid w:val="00B635FA"/>
    <w:rsid w:val="00B6409F"/>
    <w:rsid w:val="00B668D6"/>
    <w:rsid w:val="00B71A67"/>
    <w:rsid w:val="00B73540"/>
    <w:rsid w:val="00B807EF"/>
    <w:rsid w:val="00B808A9"/>
    <w:rsid w:val="00B80A5F"/>
    <w:rsid w:val="00B829FC"/>
    <w:rsid w:val="00B83630"/>
    <w:rsid w:val="00B84DA4"/>
    <w:rsid w:val="00B86D7F"/>
    <w:rsid w:val="00B929E8"/>
    <w:rsid w:val="00BA0830"/>
    <w:rsid w:val="00BA6310"/>
    <w:rsid w:val="00BB1FFF"/>
    <w:rsid w:val="00BB2110"/>
    <w:rsid w:val="00BC741E"/>
    <w:rsid w:val="00BD1119"/>
    <w:rsid w:val="00BD4B90"/>
    <w:rsid w:val="00BD789A"/>
    <w:rsid w:val="00BD7E37"/>
    <w:rsid w:val="00BE0D27"/>
    <w:rsid w:val="00BE15D1"/>
    <w:rsid w:val="00BE1A3F"/>
    <w:rsid w:val="00BE20C8"/>
    <w:rsid w:val="00BE37C3"/>
    <w:rsid w:val="00BE40AA"/>
    <w:rsid w:val="00BE4DE7"/>
    <w:rsid w:val="00BE537E"/>
    <w:rsid w:val="00BE7466"/>
    <w:rsid w:val="00BF2997"/>
    <w:rsid w:val="00BF2FD3"/>
    <w:rsid w:val="00BF3B41"/>
    <w:rsid w:val="00BF7492"/>
    <w:rsid w:val="00C00E42"/>
    <w:rsid w:val="00C00EA7"/>
    <w:rsid w:val="00C0291A"/>
    <w:rsid w:val="00C04B29"/>
    <w:rsid w:val="00C057DF"/>
    <w:rsid w:val="00C05B0B"/>
    <w:rsid w:val="00C07118"/>
    <w:rsid w:val="00C07704"/>
    <w:rsid w:val="00C07B45"/>
    <w:rsid w:val="00C10635"/>
    <w:rsid w:val="00C14F55"/>
    <w:rsid w:val="00C15FF1"/>
    <w:rsid w:val="00C22825"/>
    <w:rsid w:val="00C2437A"/>
    <w:rsid w:val="00C25628"/>
    <w:rsid w:val="00C2736C"/>
    <w:rsid w:val="00C277FA"/>
    <w:rsid w:val="00C30CBA"/>
    <w:rsid w:val="00C310AF"/>
    <w:rsid w:val="00C31F9E"/>
    <w:rsid w:val="00C32757"/>
    <w:rsid w:val="00C33672"/>
    <w:rsid w:val="00C35094"/>
    <w:rsid w:val="00C40219"/>
    <w:rsid w:val="00C4045F"/>
    <w:rsid w:val="00C40EC4"/>
    <w:rsid w:val="00C411BA"/>
    <w:rsid w:val="00C43C8D"/>
    <w:rsid w:val="00C43E62"/>
    <w:rsid w:val="00C46C73"/>
    <w:rsid w:val="00C50F17"/>
    <w:rsid w:val="00C51C99"/>
    <w:rsid w:val="00C53DFB"/>
    <w:rsid w:val="00C5647E"/>
    <w:rsid w:val="00C57397"/>
    <w:rsid w:val="00C6380F"/>
    <w:rsid w:val="00C65606"/>
    <w:rsid w:val="00C65D63"/>
    <w:rsid w:val="00C67821"/>
    <w:rsid w:val="00C70048"/>
    <w:rsid w:val="00C70E3A"/>
    <w:rsid w:val="00C73479"/>
    <w:rsid w:val="00C76B4F"/>
    <w:rsid w:val="00C76FAC"/>
    <w:rsid w:val="00C82118"/>
    <w:rsid w:val="00C855A2"/>
    <w:rsid w:val="00C8610E"/>
    <w:rsid w:val="00C87216"/>
    <w:rsid w:val="00C90BF6"/>
    <w:rsid w:val="00C96BB6"/>
    <w:rsid w:val="00CA03EB"/>
    <w:rsid w:val="00CA2183"/>
    <w:rsid w:val="00CA48C3"/>
    <w:rsid w:val="00CB044A"/>
    <w:rsid w:val="00CB1C2A"/>
    <w:rsid w:val="00CB1FC2"/>
    <w:rsid w:val="00CB4821"/>
    <w:rsid w:val="00CC46EB"/>
    <w:rsid w:val="00CC488F"/>
    <w:rsid w:val="00CC4A02"/>
    <w:rsid w:val="00CC5BA2"/>
    <w:rsid w:val="00CC748F"/>
    <w:rsid w:val="00CC7F4F"/>
    <w:rsid w:val="00CD0E7D"/>
    <w:rsid w:val="00CD3182"/>
    <w:rsid w:val="00CD5EE9"/>
    <w:rsid w:val="00CD5FF8"/>
    <w:rsid w:val="00CD7106"/>
    <w:rsid w:val="00CE1988"/>
    <w:rsid w:val="00CE42AB"/>
    <w:rsid w:val="00CE4476"/>
    <w:rsid w:val="00CE5BAE"/>
    <w:rsid w:val="00CE735B"/>
    <w:rsid w:val="00CF07FF"/>
    <w:rsid w:val="00CF17E1"/>
    <w:rsid w:val="00CF37B7"/>
    <w:rsid w:val="00CF4063"/>
    <w:rsid w:val="00CF4392"/>
    <w:rsid w:val="00CF521B"/>
    <w:rsid w:val="00CF548C"/>
    <w:rsid w:val="00CF5BA3"/>
    <w:rsid w:val="00CF61D4"/>
    <w:rsid w:val="00CF645A"/>
    <w:rsid w:val="00CF647C"/>
    <w:rsid w:val="00D026A5"/>
    <w:rsid w:val="00D068A2"/>
    <w:rsid w:val="00D068B6"/>
    <w:rsid w:val="00D0747B"/>
    <w:rsid w:val="00D107CA"/>
    <w:rsid w:val="00D1183D"/>
    <w:rsid w:val="00D143CC"/>
    <w:rsid w:val="00D14B77"/>
    <w:rsid w:val="00D14C41"/>
    <w:rsid w:val="00D15120"/>
    <w:rsid w:val="00D17F0E"/>
    <w:rsid w:val="00D21737"/>
    <w:rsid w:val="00D22576"/>
    <w:rsid w:val="00D24B02"/>
    <w:rsid w:val="00D2511F"/>
    <w:rsid w:val="00D26A97"/>
    <w:rsid w:val="00D33C61"/>
    <w:rsid w:val="00D34CA0"/>
    <w:rsid w:val="00D35156"/>
    <w:rsid w:val="00D355C2"/>
    <w:rsid w:val="00D35748"/>
    <w:rsid w:val="00D36F71"/>
    <w:rsid w:val="00D4067D"/>
    <w:rsid w:val="00D40C29"/>
    <w:rsid w:val="00D42270"/>
    <w:rsid w:val="00D45722"/>
    <w:rsid w:val="00D46669"/>
    <w:rsid w:val="00D47D80"/>
    <w:rsid w:val="00D527E4"/>
    <w:rsid w:val="00D5456F"/>
    <w:rsid w:val="00D54941"/>
    <w:rsid w:val="00D57A75"/>
    <w:rsid w:val="00D63B8B"/>
    <w:rsid w:val="00D63E28"/>
    <w:rsid w:val="00D65B74"/>
    <w:rsid w:val="00D72C8B"/>
    <w:rsid w:val="00D74627"/>
    <w:rsid w:val="00D77316"/>
    <w:rsid w:val="00D77791"/>
    <w:rsid w:val="00D80BBB"/>
    <w:rsid w:val="00D81A5B"/>
    <w:rsid w:val="00D823A1"/>
    <w:rsid w:val="00D83BBA"/>
    <w:rsid w:val="00D91F04"/>
    <w:rsid w:val="00D974B9"/>
    <w:rsid w:val="00DB150A"/>
    <w:rsid w:val="00DB2AC7"/>
    <w:rsid w:val="00DB4671"/>
    <w:rsid w:val="00DB7141"/>
    <w:rsid w:val="00DB7D5D"/>
    <w:rsid w:val="00DC29F7"/>
    <w:rsid w:val="00DC33B1"/>
    <w:rsid w:val="00DC74FF"/>
    <w:rsid w:val="00DD1B99"/>
    <w:rsid w:val="00DD1CCA"/>
    <w:rsid w:val="00DD2EED"/>
    <w:rsid w:val="00DD3A67"/>
    <w:rsid w:val="00DD4520"/>
    <w:rsid w:val="00DD4FE5"/>
    <w:rsid w:val="00DD7CE5"/>
    <w:rsid w:val="00DE23F4"/>
    <w:rsid w:val="00DE759F"/>
    <w:rsid w:val="00DF29A7"/>
    <w:rsid w:val="00DF3138"/>
    <w:rsid w:val="00DF4256"/>
    <w:rsid w:val="00DF511C"/>
    <w:rsid w:val="00DF6672"/>
    <w:rsid w:val="00DF70F4"/>
    <w:rsid w:val="00E03C67"/>
    <w:rsid w:val="00E03E61"/>
    <w:rsid w:val="00E03EC6"/>
    <w:rsid w:val="00E04A3D"/>
    <w:rsid w:val="00E051E6"/>
    <w:rsid w:val="00E05DE0"/>
    <w:rsid w:val="00E05E34"/>
    <w:rsid w:val="00E07533"/>
    <w:rsid w:val="00E07AC8"/>
    <w:rsid w:val="00E105F5"/>
    <w:rsid w:val="00E1063C"/>
    <w:rsid w:val="00E106D4"/>
    <w:rsid w:val="00E1289D"/>
    <w:rsid w:val="00E161A6"/>
    <w:rsid w:val="00E20F4E"/>
    <w:rsid w:val="00E21AC2"/>
    <w:rsid w:val="00E26536"/>
    <w:rsid w:val="00E30B93"/>
    <w:rsid w:val="00E32759"/>
    <w:rsid w:val="00E33206"/>
    <w:rsid w:val="00E402A6"/>
    <w:rsid w:val="00E41B8C"/>
    <w:rsid w:val="00E41DE9"/>
    <w:rsid w:val="00E423EF"/>
    <w:rsid w:val="00E43C3D"/>
    <w:rsid w:val="00E45575"/>
    <w:rsid w:val="00E54D79"/>
    <w:rsid w:val="00E553BA"/>
    <w:rsid w:val="00E5572A"/>
    <w:rsid w:val="00E56F00"/>
    <w:rsid w:val="00E57FE9"/>
    <w:rsid w:val="00E611CA"/>
    <w:rsid w:val="00E61A99"/>
    <w:rsid w:val="00E61B2C"/>
    <w:rsid w:val="00E65F54"/>
    <w:rsid w:val="00E666B8"/>
    <w:rsid w:val="00E716C2"/>
    <w:rsid w:val="00E743F8"/>
    <w:rsid w:val="00E752EB"/>
    <w:rsid w:val="00E7581F"/>
    <w:rsid w:val="00E75910"/>
    <w:rsid w:val="00E7794E"/>
    <w:rsid w:val="00E8260A"/>
    <w:rsid w:val="00E82999"/>
    <w:rsid w:val="00E82E72"/>
    <w:rsid w:val="00E83044"/>
    <w:rsid w:val="00E833B7"/>
    <w:rsid w:val="00E83690"/>
    <w:rsid w:val="00E85322"/>
    <w:rsid w:val="00E8609F"/>
    <w:rsid w:val="00E86218"/>
    <w:rsid w:val="00E91857"/>
    <w:rsid w:val="00E91F02"/>
    <w:rsid w:val="00E92010"/>
    <w:rsid w:val="00E97649"/>
    <w:rsid w:val="00E97B3A"/>
    <w:rsid w:val="00EA14D5"/>
    <w:rsid w:val="00EA1832"/>
    <w:rsid w:val="00EA29B9"/>
    <w:rsid w:val="00EA5652"/>
    <w:rsid w:val="00EA5F18"/>
    <w:rsid w:val="00EA6B68"/>
    <w:rsid w:val="00EA7649"/>
    <w:rsid w:val="00EA7663"/>
    <w:rsid w:val="00EB1AA0"/>
    <w:rsid w:val="00EB1AFF"/>
    <w:rsid w:val="00EB32D8"/>
    <w:rsid w:val="00EB4B65"/>
    <w:rsid w:val="00EB53DE"/>
    <w:rsid w:val="00EB7AEF"/>
    <w:rsid w:val="00EC1F7F"/>
    <w:rsid w:val="00EC228D"/>
    <w:rsid w:val="00EC556F"/>
    <w:rsid w:val="00ED2778"/>
    <w:rsid w:val="00ED6212"/>
    <w:rsid w:val="00EE1CF9"/>
    <w:rsid w:val="00EE5F66"/>
    <w:rsid w:val="00EF03F6"/>
    <w:rsid w:val="00EF0D97"/>
    <w:rsid w:val="00EF204C"/>
    <w:rsid w:val="00EF49C6"/>
    <w:rsid w:val="00F0283B"/>
    <w:rsid w:val="00F0440D"/>
    <w:rsid w:val="00F05544"/>
    <w:rsid w:val="00F056AA"/>
    <w:rsid w:val="00F066FB"/>
    <w:rsid w:val="00F068AC"/>
    <w:rsid w:val="00F105AD"/>
    <w:rsid w:val="00F10E3A"/>
    <w:rsid w:val="00F11C54"/>
    <w:rsid w:val="00F13A87"/>
    <w:rsid w:val="00F17710"/>
    <w:rsid w:val="00F17A67"/>
    <w:rsid w:val="00F2030E"/>
    <w:rsid w:val="00F21B9D"/>
    <w:rsid w:val="00F255B6"/>
    <w:rsid w:val="00F31403"/>
    <w:rsid w:val="00F31F3F"/>
    <w:rsid w:val="00F37552"/>
    <w:rsid w:val="00F42203"/>
    <w:rsid w:val="00F42384"/>
    <w:rsid w:val="00F42620"/>
    <w:rsid w:val="00F448A7"/>
    <w:rsid w:val="00F46921"/>
    <w:rsid w:val="00F46A6E"/>
    <w:rsid w:val="00F51042"/>
    <w:rsid w:val="00F543EE"/>
    <w:rsid w:val="00F545D2"/>
    <w:rsid w:val="00F65751"/>
    <w:rsid w:val="00F7007D"/>
    <w:rsid w:val="00F723F2"/>
    <w:rsid w:val="00F74283"/>
    <w:rsid w:val="00F75059"/>
    <w:rsid w:val="00F75280"/>
    <w:rsid w:val="00F762BC"/>
    <w:rsid w:val="00F77B8E"/>
    <w:rsid w:val="00F81288"/>
    <w:rsid w:val="00F8306D"/>
    <w:rsid w:val="00F85342"/>
    <w:rsid w:val="00F87892"/>
    <w:rsid w:val="00F912F2"/>
    <w:rsid w:val="00F920E5"/>
    <w:rsid w:val="00F9406F"/>
    <w:rsid w:val="00F97467"/>
    <w:rsid w:val="00F977E7"/>
    <w:rsid w:val="00F97976"/>
    <w:rsid w:val="00FA2253"/>
    <w:rsid w:val="00FA2376"/>
    <w:rsid w:val="00FA3B7B"/>
    <w:rsid w:val="00FA46F6"/>
    <w:rsid w:val="00FA5137"/>
    <w:rsid w:val="00FA6B54"/>
    <w:rsid w:val="00FA6E6A"/>
    <w:rsid w:val="00FB0B65"/>
    <w:rsid w:val="00FB169E"/>
    <w:rsid w:val="00FB1956"/>
    <w:rsid w:val="00FB2072"/>
    <w:rsid w:val="00FB3DDB"/>
    <w:rsid w:val="00FB50F0"/>
    <w:rsid w:val="00FB50F8"/>
    <w:rsid w:val="00FB6901"/>
    <w:rsid w:val="00FB735B"/>
    <w:rsid w:val="00FB7CDE"/>
    <w:rsid w:val="00FB7D1E"/>
    <w:rsid w:val="00FC053B"/>
    <w:rsid w:val="00FC3FA4"/>
    <w:rsid w:val="00FC43A1"/>
    <w:rsid w:val="00FC7659"/>
    <w:rsid w:val="00FD1D61"/>
    <w:rsid w:val="00FD2E61"/>
    <w:rsid w:val="00FD2F1D"/>
    <w:rsid w:val="00FD7A42"/>
    <w:rsid w:val="00FE0056"/>
    <w:rsid w:val="00FE0A77"/>
    <w:rsid w:val="00FE3071"/>
    <w:rsid w:val="00FE70B2"/>
    <w:rsid w:val="00FE7231"/>
    <w:rsid w:val="00FF6AE0"/>
    <w:rsid w:val="00FF6EC8"/>
    <w:rsid w:val="02FFC97E"/>
    <w:rsid w:val="03293D5D"/>
    <w:rsid w:val="03537858"/>
    <w:rsid w:val="036F4EC8"/>
    <w:rsid w:val="05B0E32B"/>
    <w:rsid w:val="06CCF70C"/>
    <w:rsid w:val="073811E2"/>
    <w:rsid w:val="074CB38C"/>
    <w:rsid w:val="075909FF"/>
    <w:rsid w:val="094D3926"/>
    <w:rsid w:val="094D4FEC"/>
    <w:rsid w:val="0A0497CE"/>
    <w:rsid w:val="0ACE614C"/>
    <w:rsid w:val="0AE3159C"/>
    <w:rsid w:val="0B893CC6"/>
    <w:rsid w:val="0BC03FF6"/>
    <w:rsid w:val="0BDEBA90"/>
    <w:rsid w:val="0D1F6E6D"/>
    <w:rsid w:val="0D53F0FB"/>
    <w:rsid w:val="0DB4EC61"/>
    <w:rsid w:val="0DFBEB97"/>
    <w:rsid w:val="0FE7C376"/>
    <w:rsid w:val="1073D952"/>
    <w:rsid w:val="116BA108"/>
    <w:rsid w:val="11EE175B"/>
    <w:rsid w:val="120835DC"/>
    <w:rsid w:val="1270EB2F"/>
    <w:rsid w:val="1433241A"/>
    <w:rsid w:val="14487077"/>
    <w:rsid w:val="15AA8594"/>
    <w:rsid w:val="15C20EBE"/>
    <w:rsid w:val="16431E23"/>
    <w:rsid w:val="167FA408"/>
    <w:rsid w:val="17DFD5A4"/>
    <w:rsid w:val="1826D528"/>
    <w:rsid w:val="1857B6BB"/>
    <w:rsid w:val="185E95B9"/>
    <w:rsid w:val="187C903E"/>
    <w:rsid w:val="1936CB5C"/>
    <w:rsid w:val="198E41DF"/>
    <w:rsid w:val="1AD412B5"/>
    <w:rsid w:val="1AF5562E"/>
    <w:rsid w:val="1B8E857F"/>
    <w:rsid w:val="1C44777C"/>
    <w:rsid w:val="1DBADF5C"/>
    <w:rsid w:val="1DBBA46A"/>
    <w:rsid w:val="1DC0DE03"/>
    <w:rsid w:val="1DDB22D2"/>
    <w:rsid w:val="1E13CE93"/>
    <w:rsid w:val="1E92C2C0"/>
    <w:rsid w:val="1F75D6C1"/>
    <w:rsid w:val="1FAF9EF4"/>
    <w:rsid w:val="1FE24A70"/>
    <w:rsid w:val="2071DA07"/>
    <w:rsid w:val="20F87EC5"/>
    <w:rsid w:val="217B2AA5"/>
    <w:rsid w:val="229DD18D"/>
    <w:rsid w:val="22EF2D3C"/>
    <w:rsid w:val="25CF2950"/>
    <w:rsid w:val="276FDB86"/>
    <w:rsid w:val="292255DF"/>
    <w:rsid w:val="2956813A"/>
    <w:rsid w:val="29D342F8"/>
    <w:rsid w:val="2B581D6B"/>
    <w:rsid w:val="2C759D75"/>
    <w:rsid w:val="2CD34ECD"/>
    <w:rsid w:val="2D592F5A"/>
    <w:rsid w:val="2E6279C8"/>
    <w:rsid w:val="2E70AFB4"/>
    <w:rsid w:val="2F0E8CBF"/>
    <w:rsid w:val="2F436AF3"/>
    <w:rsid w:val="2F55C3D8"/>
    <w:rsid w:val="30063DFF"/>
    <w:rsid w:val="3236A665"/>
    <w:rsid w:val="32AA18E1"/>
    <w:rsid w:val="32FD6380"/>
    <w:rsid w:val="3445E942"/>
    <w:rsid w:val="34CF640C"/>
    <w:rsid w:val="35DEF292"/>
    <w:rsid w:val="36143C33"/>
    <w:rsid w:val="36350442"/>
    <w:rsid w:val="3681214D"/>
    <w:rsid w:val="378599A9"/>
    <w:rsid w:val="37B00C94"/>
    <w:rsid w:val="38A68F77"/>
    <w:rsid w:val="39634429"/>
    <w:rsid w:val="39698CF8"/>
    <w:rsid w:val="399F322C"/>
    <w:rsid w:val="3B0BA714"/>
    <w:rsid w:val="3B628768"/>
    <w:rsid w:val="3BFAFDB2"/>
    <w:rsid w:val="3C30259A"/>
    <w:rsid w:val="3E0E9339"/>
    <w:rsid w:val="3F722B7B"/>
    <w:rsid w:val="3FB39BAA"/>
    <w:rsid w:val="400E73B0"/>
    <w:rsid w:val="417FA46F"/>
    <w:rsid w:val="421289DC"/>
    <w:rsid w:val="42857429"/>
    <w:rsid w:val="42B449B2"/>
    <w:rsid w:val="43F60F66"/>
    <w:rsid w:val="441A39FB"/>
    <w:rsid w:val="4465CA25"/>
    <w:rsid w:val="44F0385F"/>
    <w:rsid w:val="450D34C7"/>
    <w:rsid w:val="4578B76A"/>
    <w:rsid w:val="4723F4C3"/>
    <w:rsid w:val="48162AEC"/>
    <w:rsid w:val="4824F6BB"/>
    <w:rsid w:val="48C98089"/>
    <w:rsid w:val="491EC406"/>
    <w:rsid w:val="498B1116"/>
    <w:rsid w:val="49A575EE"/>
    <w:rsid w:val="4AB7796B"/>
    <w:rsid w:val="4AC36DBD"/>
    <w:rsid w:val="4B911802"/>
    <w:rsid w:val="4D5A509C"/>
    <w:rsid w:val="4DC7D6EA"/>
    <w:rsid w:val="4EAC190E"/>
    <w:rsid w:val="50108639"/>
    <w:rsid w:val="50A5D1FF"/>
    <w:rsid w:val="512FA6FC"/>
    <w:rsid w:val="51C95F1D"/>
    <w:rsid w:val="52B3ACB2"/>
    <w:rsid w:val="54139568"/>
    <w:rsid w:val="54453354"/>
    <w:rsid w:val="557CF173"/>
    <w:rsid w:val="55A1C514"/>
    <w:rsid w:val="55A80391"/>
    <w:rsid w:val="560DCF61"/>
    <w:rsid w:val="56829E27"/>
    <w:rsid w:val="56F0E362"/>
    <w:rsid w:val="58B75365"/>
    <w:rsid w:val="58C16A1A"/>
    <w:rsid w:val="58CC0DE3"/>
    <w:rsid w:val="58D07BC2"/>
    <w:rsid w:val="5B06ED7B"/>
    <w:rsid w:val="5B45B7C9"/>
    <w:rsid w:val="5CF820D1"/>
    <w:rsid w:val="5D66E601"/>
    <w:rsid w:val="5D924D67"/>
    <w:rsid w:val="5F5B5C28"/>
    <w:rsid w:val="6000CAD8"/>
    <w:rsid w:val="60C9EE29"/>
    <w:rsid w:val="614FF311"/>
    <w:rsid w:val="62C01743"/>
    <w:rsid w:val="63E9FD4B"/>
    <w:rsid w:val="649B9C16"/>
    <w:rsid w:val="64A1F24F"/>
    <w:rsid w:val="650053D8"/>
    <w:rsid w:val="6740906D"/>
    <w:rsid w:val="68317FF1"/>
    <w:rsid w:val="68C3B853"/>
    <w:rsid w:val="69285545"/>
    <w:rsid w:val="697D7223"/>
    <w:rsid w:val="6A2589B9"/>
    <w:rsid w:val="6AE690DA"/>
    <w:rsid w:val="6BAB5F8A"/>
    <w:rsid w:val="6D0FF0FB"/>
    <w:rsid w:val="6E9B69DB"/>
    <w:rsid w:val="6E9E5E38"/>
    <w:rsid w:val="6F89F319"/>
    <w:rsid w:val="701C1B34"/>
    <w:rsid w:val="704F2354"/>
    <w:rsid w:val="72103E30"/>
    <w:rsid w:val="72BC5054"/>
    <w:rsid w:val="73716E34"/>
    <w:rsid w:val="737F327F"/>
    <w:rsid w:val="74C122CF"/>
    <w:rsid w:val="75F06F4F"/>
    <w:rsid w:val="75F29DB1"/>
    <w:rsid w:val="76AEE5BB"/>
    <w:rsid w:val="77BD390E"/>
    <w:rsid w:val="784AB61C"/>
    <w:rsid w:val="7852A3A2"/>
    <w:rsid w:val="786ABB6F"/>
    <w:rsid w:val="78FABC44"/>
    <w:rsid w:val="794A7D39"/>
    <w:rsid w:val="79DADFA1"/>
    <w:rsid w:val="7A24D8DE"/>
    <w:rsid w:val="7A76FF59"/>
    <w:rsid w:val="7ACD7ED1"/>
    <w:rsid w:val="7C5D6771"/>
    <w:rsid w:val="7C7CD788"/>
    <w:rsid w:val="7D2614C5"/>
    <w:rsid w:val="7D507186"/>
    <w:rsid w:val="7EC1E526"/>
    <w:rsid w:val="7F04C7BD"/>
    <w:rsid w:val="7F124B2F"/>
    <w:rsid w:val="7F4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A4210"/>
  <w15:docId w15:val="{404F108B-E51C-4305-8514-0521ABF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A67"/>
    <w:pPr>
      <w:tabs>
        <w:tab w:val="left" w:pos="284"/>
        <w:tab w:val="left" w:pos="964"/>
      </w:tabs>
      <w:spacing w:after="0" w:line="260" w:lineRule="atLeast"/>
    </w:pPr>
    <w:rPr>
      <w:rFonts w:ascii="Arial" w:hAnsi="Arial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D068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725724"/>
    <w:pPr>
      <w:tabs>
        <w:tab w:val="clear" w:pos="284"/>
        <w:tab w:val="clear" w:pos="964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3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7C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E6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tiekop">
    <w:name w:val="Referentiekop"/>
    <w:basedOn w:val="Standaard"/>
    <w:uiPriority w:val="13"/>
    <w:qFormat/>
    <w:rsid w:val="004242B5"/>
    <w:rPr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221101"/>
    <w:pPr>
      <w:tabs>
        <w:tab w:val="clear" w:pos="284"/>
        <w:tab w:val="clear" w:pos="96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101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221101"/>
    <w:pPr>
      <w:tabs>
        <w:tab w:val="clear" w:pos="284"/>
        <w:tab w:val="clear" w:pos="96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101"/>
    <w:rPr>
      <w:rFonts w:ascii="Arial" w:hAnsi="Arial"/>
      <w:sz w:val="18"/>
    </w:rPr>
  </w:style>
  <w:style w:type="paragraph" w:customStyle="1" w:styleId="Opsomminggenummerd">
    <w:name w:val="Opsomming genummerd"/>
    <w:basedOn w:val="Standaard"/>
    <w:uiPriority w:val="1"/>
    <w:qFormat/>
    <w:rsid w:val="001F12BE"/>
    <w:pPr>
      <w:numPr>
        <w:numId w:val="1"/>
      </w:numPr>
      <w:tabs>
        <w:tab w:val="clear" w:pos="284"/>
        <w:tab w:val="left" w:pos="1247"/>
      </w:tabs>
    </w:pPr>
  </w:style>
  <w:style w:type="paragraph" w:customStyle="1" w:styleId="Opsommingmetbolletjes">
    <w:name w:val="Opsomming met bolletjes"/>
    <w:basedOn w:val="Standaard"/>
    <w:uiPriority w:val="1"/>
    <w:qFormat/>
    <w:rsid w:val="001F12BE"/>
    <w:pPr>
      <w:numPr>
        <w:numId w:val="2"/>
      </w:numPr>
    </w:pPr>
  </w:style>
  <w:style w:type="paragraph" w:customStyle="1" w:styleId="Koptekst1">
    <w:name w:val="Koptekst1"/>
    <w:basedOn w:val="Standaard"/>
    <w:next w:val="Standaard"/>
    <w:uiPriority w:val="14"/>
    <w:qFormat/>
    <w:rsid w:val="004E0040"/>
    <w:pPr>
      <w:spacing w:after="520"/>
    </w:pPr>
  </w:style>
  <w:style w:type="paragraph" w:customStyle="1" w:styleId="Titelpersbericht">
    <w:name w:val="Titel persbericht"/>
    <w:basedOn w:val="Standaard"/>
    <w:next w:val="Standaard"/>
    <w:uiPriority w:val="14"/>
    <w:qFormat/>
    <w:rsid w:val="004E0040"/>
    <w:pPr>
      <w:spacing w:after="260"/>
    </w:pPr>
    <w:rPr>
      <w:b/>
    </w:rPr>
  </w:style>
  <w:style w:type="paragraph" w:customStyle="1" w:styleId="Samenvatting">
    <w:name w:val="Samenvatting"/>
    <w:basedOn w:val="Standaard"/>
    <w:uiPriority w:val="4"/>
    <w:qFormat/>
    <w:rsid w:val="004E0040"/>
    <w:rPr>
      <w:b/>
    </w:rPr>
  </w:style>
  <w:style w:type="paragraph" w:customStyle="1" w:styleId="Tussenkop">
    <w:name w:val="Tussenkop"/>
    <w:basedOn w:val="Standaard"/>
    <w:next w:val="Standaard"/>
    <w:uiPriority w:val="2"/>
    <w:qFormat/>
    <w:rsid w:val="00AA512B"/>
    <w:pPr>
      <w:spacing w:before="260" w:line="240" w:lineRule="exact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242B5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51E42"/>
    <w:pPr>
      <w:tabs>
        <w:tab w:val="clear" w:pos="284"/>
        <w:tab w:val="clear" w:pos="964"/>
      </w:tabs>
      <w:spacing w:line="240" w:lineRule="auto"/>
    </w:pPr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51E42"/>
    <w:rPr>
      <w:rFonts w:ascii="Arial" w:hAnsi="Arial"/>
      <w:sz w:val="20"/>
      <w:szCs w:val="21"/>
    </w:rPr>
  </w:style>
  <w:style w:type="paragraph" w:customStyle="1" w:styleId="Default">
    <w:name w:val="Default"/>
    <w:rsid w:val="00445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53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537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C537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3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5375"/>
    <w:rPr>
      <w:rFonts w:ascii="Arial" w:hAnsi="Arial"/>
      <w:b/>
      <w:bCs/>
      <w:sz w:val="20"/>
      <w:szCs w:val="20"/>
    </w:rPr>
  </w:style>
  <w:style w:type="paragraph" w:customStyle="1" w:styleId="Titel1">
    <w:name w:val="Titel1"/>
    <w:basedOn w:val="Standaard"/>
    <w:rsid w:val="00883382"/>
    <w:pPr>
      <w:tabs>
        <w:tab w:val="clear" w:pos="284"/>
        <w:tab w:val="clear" w:pos="96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2572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ms-rteelement-p1">
    <w:name w:val="ms-rteelement-p1"/>
    <w:basedOn w:val="Standaard"/>
    <w:rsid w:val="00FA46F6"/>
    <w:pPr>
      <w:tabs>
        <w:tab w:val="clear" w:pos="284"/>
        <w:tab w:val="clear" w:pos="964"/>
      </w:tabs>
      <w:spacing w:before="100" w:beforeAutospacing="1" w:after="360" w:line="384" w:lineRule="atLeast"/>
    </w:pPr>
    <w:rPr>
      <w:rFonts w:ascii="Times New Roman" w:eastAsia="Times New Roman" w:hAnsi="Times New Roman" w:cs="Times New Roman"/>
      <w:color w:val="57617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A46F6"/>
    <w:rPr>
      <w:b/>
      <w:bCs/>
    </w:rPr>
  </w:style>
  <w:style w:type="character" w:customStyle="1" w:styleId="mt-translation-content2">
    <w:name w:val="mt-translation-content2"/>
    <w:basedOn w:val="Standaardalinea-lettertype"/>
    <w:rsid w:val="00FB169E"/>
  </w:style>
  <w:style w:type="paragraph" w:styleId="Plattetekst">
    <w:name w:val="Body Text"/>
    <w:basedOn w:val="Standaard"/>
    <w:link w:val="PlattetekstChar"/>
    <w:uiPriority w:val="1"/>
    <w:qFormat/>
    <w:rsid w:val="000D3994"/>
    <w:pPr>
      <w:widowControl w:val="0"/>
      <w:tabs>
        <w:tab w:val="clear" w:pos="284"/>
        <w:tab w:val="clear" w:pos="964"/>
      </w:tabs>
      <w:spacing w:line="240" w:lineRule="auto"/>
      <w:ind w:left="133"/>
    </w:pPr>
    <w:rPr>
      <w:rFonts w:ascii="Calibri" w:eastAsia="Calibri" w:hAnsi="Calibri"/>
      <w:sz w:val="15"/>
      <w:szCs w:val="15"/>
      <w:u w:val="single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D3994"/>
    <w:rPr>
      <w:rFonts w:ascii="Calibri" w:eastAsia="Calibri" w:hAnsi="Calibri"/>
      <w:sz w:val="15"/>
      <w:szCs w:val="15"/>
      <w:u w:val="single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D068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D068A2"/>
    <w:pPr>
      <w:tabs>
        <w:tab w:val="clear" w:pos="284"/>
        <w:tab w:val="clear" w:pos="96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1BAF"/>
    <w:rPr>
      <w:color w:val="808080"/>
      <w:shd w:val="clear" w:color="auto" w:fill="E6E6E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666B8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FA3B7B"/>
    <w:pPr>
      <w:tabs>
        <w:tab w:val="clear" w:pos="284"/>
        <w:tab w:val="clear" w:pos="964"/>
      </w:tabs>
      <w:spacing w:line="240" w:lineRule="auto"/>
      <w:ind w:left="720"/>
    </w:pPr>
    <w:rPr>
      <w:rFonts w:ascii="Calibri" w:hAnsi="Calibri" w:cs="Calibri"/>
      <w:sz w:val="22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FA3B7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20E5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8C7DA9"/>
    <w:pPr>
      <w:spacing w:after="0" w:line="240" w:lineRule="auto"/>
    </w:pPr>
    <w:rPr>
      <w:rFonts w:ascii="Arial" w:hAnsi="Arial"/>
      <w:sz w:val="18"/>
    </w:rPr>
  </w:style>
  <w:style w:type="character" w:customStyle="1" w:styleId="normaltextrun">
    <w:name w:val="normaltextrun"/>
    <w:basedOn w:val="Standaardalinea-lettertype"/>
    <w:rsid w:val="00274AFB"/>
  </w:style>
  <w:style w:type="paragraph" w:customStyle="1" w:styleId="paragraph">
    <w:name w:val="paragraph"/>
    <w:basedOn w:val="Standaard"/>
    <w:rsid w:val="00274AFB"/>
    <w:pPr>
      <w:tabs>
        <w:tab w:val="clear" w:pos="284"/>
        <w:tab w:val="clear" w:pos="96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melding1">
    <w:name w:val="Vermelding1"/>
    <w:basedOn w:val="Standaardalinea-lettertype"/>
    <w:uiPriority w:val="99"/>
    <w:unhideWhenUsed/>
    <w:rsid w:val="00033D7C"/>
    <w:rPr>
      <w:color w:val="2B579A"/>
      <w:shd w:val="clear" w:color="auto" w:fill="E1DFDD"/>
    </w:rPr>
  </w:style>
  <w:style w:type="character" w:customStyle="1" w:styleId="spellingerror">
    <w:name w:val="spellingerror"/>
    <w:basedOn w:val="Standaardalinea-lettertype"/>
    <w:rsid w:val="00385070"/>
  </w:style>
  <w:style w:type="character" w:customStyle="1" w:styleId="contextualspellingandgrammarerror">
    <w:name w:val="contextualspellingandgrammarerror"/>
    <w:basedOn w:val="Standaardalinea-lettertype"/>
    <w:rsid w:val="00385070"/>
  </w:style>
  <w:style w:type="character" w:customStyle="1" w:styleId="eop">
    <w:name w:val="eop"/>
    <w:basedOn w:val="Standaardalinea-lettertype"/>
    <w:rsid w:val="00385070"/>
  </w:style>
  <w:style w:type="character" w:styleId="Onopgelostemelding">
    <w:name w:val="Unresolved Mention"/>
    <w:basedOn w:val="Standaardalinea-lettertype"/>
    <w:uiPriority w:val="99"/>
    <w:semiHidden/>
    <w:unhideWhenUsed/>
    <w:rsid w:val="00D4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06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474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6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6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degraaf@bouwinves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egraaf@bouwinvest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jablonen\Persberich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E7F073B234AAD43E66946A4FAA6" ma:contentTypeVersion="6" ma:contentTypeDescription="Een nieuw document maken." ma:contentTypeScope="" ma:versionID="ecc75ecfe98a96ac9c6e4a13cfc38082">
  <xsd:schema xmlns:xsd="http://www.w3.org/2001/XMLSchema" xmlns:xs="http://www.w3.org/2001/XMLSchema" xmlns:p="http://schemas.microsoft.com/office/2006/metadata/properties" xmlns:ns2="7870ad6b-20bb-4cec-b115-58858062a501" xmlns:ns3="535da3b6-3d93-43e0-b51b-ec34be187ced" targetNamespace="http://schemas.microsoft.com/office/2006/metadata/properties" ma:root="true" ma:fieldsID="6a11a298791f0068cb12fb64fb70d9e2" ns2:_="" ns3:_="">
    <xsd:import namespace="7870ad6b-20bb-4cec-b115-58858062a501"/>
    <xsd:import namespace="535da3b6-3d93-43e0-b51b-ec34be187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ad6b-20bb-4cec-b115-58858062a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a3b6-3d93-43e0-b51b-ec34be18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5da3b6-3d93-43e0-b51b-ec34be187ced">
      <UserInfo>
        <DisplayName>Janssen-Slats, Mariska</DisplayName>
        <AccountId>358</AccountId>
        <AccountType/>
      </UserInfo>
      <UserInfo>
        <DisplayName>Koot, Robert</DisplayName>
        <AccountId>740</AccountId>
        <AccountType/>
      </UserInfo>
      <UserInfo>
        <DisplayName>Sennema, Jorrit</DisplayName>
        <AccountId>796</AccountId>
        <AccountType/>
      </UserInfo>
      <UserInfo>
        <DisplayName>Anton de Graaf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B739-305E-46EA-9E90-B2A77981D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AE0D0-7532-409E-BDB0-8184283A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0ad6b-20bb-4cec-b115-58858062a501"/>
    <ds:schemaRef ds:uri="535da3b6-3d93-43e0-b51b-ec34be18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576EB-DA4D-45F4-BB51-655E343AF272}">
  <ds:schemaRefs>
    <ds:schemaRef ds:uri="http://schemas.microsoft.com/office/2006/metadata/properties"/>
    <ds:schemaRef ds:uri="http://schemas.microsoft.com/office/infopath/2007/PartnerControls"/>
    <ds:schemaRef ds:uri="535da3b6-3d93-43e0-b51b-ec34be187ced"/>
  </ds:schemaRefs>
</ds:datastoreItem>
</file>

<file path=customXml/itemProps4.xml><?xml version="1.0" encoding="utf-8"?>
<ds:datastoreItem xmlns:ds="http://schemas.openxmlformats.org/officeDocument/2006/customXml" ds:itemID="{05BC5193-FBF7-48D0-B80B-423A657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</Template>
  <TotalTime>2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Persbericht</vt:lpstr>
      <vt:lpstr>Persbericht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</dc:title>
  <dc:subject>Persberichtsjabloon</dc:subject>
  <dc:creator>Gelten, Iris</dc:creator>
  <cp:keywords>persbericht, press release, sjabloon, template</cp:keywords>
  <dc:description/>
  <cp:lastModifiedBy>Graaf, Anton de</cp:lastModifiedBy>
  <cp:revision>3</cp:revision>
  <cp:lastPrinted>2023-02-15T09:34:00Z</cp:lastPrinted>
  <dcterms:created xsi:type="dcterms:W3CDTF">2024-03-15T08:15:00Z</dcterms:created>
  <dcterms:modified xsi:type="dcterms:W3CDTF">2024-03-18T13:11:00Z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0x010100A5E35E7F073B234AAD43E66946A4FAA6</vt:lpwstr>
  </property>
  <property fmtid="{D5CDD505-2E9C-101B-9397-08002B2CF9AE}" pid="3" name="MediaServiceImageTags">
    <vt:lpwstr/>
  </property>
</Properties>
</file>