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7683" w14:textId="77777777" w:rsidR="004B3AA1" w:rsidRPr="00205BF7" w:rsidRDefault="004B3AA1" w:rsidP="000F05D0">
      <w:pPr>
        <w:rPr>
          <w:rFonts w:cstheme="minorHAnsi"/>
          <w:b/>
          <w:bCs/>
          <w:color w:val="000000" w:themeColor="text1"/>
          <w:sz w:val="10"/>
          <w:szCs w:val="10"/>
          <w:lang w:val="en-US"/>
        </w:rPr>
      </w:pPr>
    </w:p>
    <w:p w14:paraId="1E4101AC" w14:textId="3664EE15" w:rsidR="002A1841" w:rsidRPr="00205BF7" w:rsidRDefault="00A24FE7" w:rsidP="000F05D0">
      <w:pPr>
        <w:rPr>
          <w:rFonts w:cstheme="minorHAnsi"/>
          <w:b/>
          <w:bCs/>
          <w:color w:val="000000" w:themeColor="text1"/>
          <w:lang w:val="en-US"/>
        </w:rPr>
      </w:pPr>
      <w:r w:rsidRPr="00205BF7">
        <w:rPr>
          <w:rFonts w:cstheme="minorHAnsi"/>
          <w:b/>
          <w:bCs/>
          <w:color w:val="000000" w:themeColor="text1"/>
          <w:lang w:val="en-US"/>
        </w:rPr>
        <w:t>F</w:t>
      </w:r>
      <w:r w:rsidR="0015172A" w:rsidRPr="00205BF7">
        <w:rPr>
          <w:rFonts w:cstheme="minorHAnsi"/>
          <w:b/>
          <w:bCs/>
          <w:color w:val="000000" w:themeColor="text1"/>
          <w:lang w:val="en-US"/>
        </w:rPr>
        <w:t>OR IMMEDIATE RELEASE</w:t>
      </w:r>
    </w:p>
    <w:p w14:paraId="19775F1A" w14:textId="5ACE4127" w:rsidR="00890BFE" w:rsidRDefault="0008378F" w:rsidP="514CB666">
      <w:pPr>
        <w:spacing w:after="0" w:line="240" w:lineRule="auto"/>
        <w:jc w:val="center"/>
        <w:rPr>
          <w:b/>
          <w:bCs/>
          <w:color w:val="000000" w:themeColor="text1"/>
          <w:sz w:val="32"/>
          <w:szCs w:val="32"/>
          <w:lang w:val="en-US"/>
        </w:rPr>
      </w:pPr>
      <w:r w:rsidRPr="514CB666">
        <w:rPr>
          <w:b/>
          <w:bCs/>
          <w:color w:val="000000" w:themeColor="text1"/>
          <w:sz w:val="32"/>
          <w:szCs w:val="32"/>
          <w:lang w:val="en-US"/>
        </w:rPr>
        <w:t xml:space="preserve">PRO-INVEST GROUP </w:t>
      </w:r>
      <w:r w:rsidR="00FF67DB">
        <w:rPr>
          <w:b/>
          <w:bCs/>
          <w:color w:val="000000" w:themeColor="text1"/>
          <w:sz w:val="32"/>
          <w:szCs w:val="32"/>
          <w:lang w:val="en-US"/>
        </w:rPr>
        <w:t>RECIPIENT</w:t>
      </w:r>
      <w:r w:rsidRPr="514CB666">
        <w:rPr>
          <w:b/>
          <w:bCs/>
          <w:color w:val="000000" w:themeColor="text1"/>
          <w:sz w:val="32"/>
          <w:szCs w:val="32"/>
          <w:lang w:val="en-US"/>
        </w:rPr>
        <w:t xml:space="preserve"> OF AAREAL BANK’S </w:t>
      </w:r>
    </w:p>
    <w:p w14:paraId="28CE4C2A" w14:textId="13D04A27" w:rsidR="000300DD" w:rsidRDefault="0008378F" w:rsidP="00D17A39">
      <w:pPr>
        <w:spacing w:after="0" w:line="240" w:lineRule="auto"/>
        <w:jc w:val="center"/>
        <w:rPr>
          <w:rFonts w:cstheme="minorHAnsi"/>
          <w:b/>
          <w:bCs/>
          <w:color w:val="000000" w:themeColor="text1"/>
          <w:sz w:val="32"/>
          <w:szCs w:val="32"/>
          <w:lang w:val="en-US"/>
        </w:rPr>
      </w:pPr>
      <w:r w:rsidRPr="00D17A39">
        <w:rPr>
          <w:rFonts w:cstheme="minorHAnsi"/>
          <w:b/>
          <w:bCs/>
          <w:color w:val="000000" w:themeColor="text1"/>
          <w:sz w:val="32"/>
          <w:szCs w:val="32"/>
          <w:lang w:val="en-US"/>
        </w:rPr>
        <w:t xml:space="preserve">LARGEST GREEN </w:t>
      </w:r>
      <w:r w:rsidR="00890BFE" w:rsidRPr="00D17A39">
        <w:rPr>
          <w:rFonts w:cstheme="minorHAnsi"/>
          <w:b/>
          <w:bCs/>
          <w:color w:val="000000" w:themeColor="text1"/>
          <w:sz w:val="32"/>
          <w:szCs w:val="32"/>
          <w:lang w:val="en-US"/>
        </w:rPr>
        <w:t xml:space="preserve">HOTEL PORTFOLIO </w:t>
      </w:r>
      <w:r w:rsidRPr="00D17A39">
        <w:rPr>
          <w:rFonts w:cstheme="minorHAnsi"/>
          <w:b/>
          <w:bCs/>
          <w:color w:val="000000" w:themeColor="text1"/>
          <w:sz w:val="32"/>
          <w:szCs w:val="32"/>
          <w:lang w:val="en-US"/>
        </w:rPr>
        <w:t xml:space="preserve">LOAN IN </w:t>
      </w:r>
      <w:r w:rsidR="00B7598E">
        <w:rPr>
          <w:rFonts w:cstheme="minorHAnsi"/>
          <w:b/>
          <w:bCs/>
          <w:color w:val="000000" w:themeColor="text1"/>
          <w:sz w:val="32"/>
          <w:szCs w:val="32"/>
          <w:lang w:val="en-US"/>
        </w:rPr>
        <w:t>ASIA-PACIFIC</w:t>
      </w:r>
      <w:r w:rsidRPr="00D17A39">
        <w:rPr>
          <w:rFonts w:cstheme="minorHAnsi"/>
          <w:b/>
          <w:bCs/>
          <w:color w:val="000000" w:themeColor="text1"/>
          <w:sz w:val="32"/>
          <w:szCs w:val="32"/>
          <w:lang w:val="en-US"/>
        </w:rPr>
        <w:t xml:space="preserve"> </w:t>
      </w:r>
    </w:p>
    <w:p w14:paraId="47720311" w14:textId="77777777" w:rsidR="00D17A39" w:rsidRDefault="00D17A39" w:rsidP="00D17A39">
      <w:pPr>
        <w:spacing w:after="0" w:line="240" w:lineRule="auto"/>
        <w:jc w:val="center"/>
        <w:rPr>
          <w:rFonts w:cstheme="minorHAnsi"/>
          <w:b/>
          <w:bCs/>
        </w:rPr>
      </w:pPr>
    </w:p>
    <w:p w14:paraId="555184DF" w14:textId="3E21C29F" w:rsidR="00770A62" w:rsidRDefault="008E3828" w:rsidP="001C0252">
      <w:pPr>
        <w:spacing w:after="0" w:line="240" w:lineRule="auto"/>
        <w:rPr>
          <w:rFonts w:cstheme="minorHAnsi"/>
        </w:rPr>
      </w:pPr>
      <w:r w:rsidRPr="00EC2793">
        <w:rPr>
          <w:rFonts w:cstheme="minorHAnsi"/>
        </w:rPr>
        <w:t>Sydney, Australia</w:t>
      </w:r>
      <w:r w:rsidR="006375C1" w:rsidRPr="00EC2793">
        <w:rPr>
          <w:rFonts w:cstheme="minorHAnsi"/>
        </w:rPr>
        <w:t xml:space="preserve"> and </w:t>
      </w:r>
      <w:r w:rsidR="006375C1" w:rsidRPr="00B7598E">
        <w:rPr>
          <w:sz w:val="20"/>
          <w:szCs w:val="20"/>
        </w:rPr>
        <w:t>Wiesbaden</w:t>
      </w:r>
      <w:r w:rsidR="000300DD" w:rsidRPr="00EC2793">
        <w:rPr>
          <w:rFonts w:cstheme="minorHAnsi"/>
        </w:rPr>
        <w:t>,</w:t>
      </w:r>
      <w:r w:rsidR="006375C1" w:rsidRPr="00EC2793">
        <w:rPr>
          <w:rFonts w:cstheme="minorHAnsi"/>
        </w:rPr>
        <w:t xml:space="preserve"> Germany,</w:t>
      </w:r>
      <w:r w:rsidR="000300DD" w:rsidRPr="00EC2793">
        <w:rPr>
          <w:rFonts w:cstheme="minorHAnsi"/>
        </w:rPr>
        <w:t xml:space="preserve"> </w:t>
      </w:r>
      <w:r w:rsidR="006375C1" w:rsidRPr="00EC2793">
        <w:rPr>
          <w:rFonts w:cstheme="minorHAnsi"/>
        </w:rPr>
        <w:t>13</w:t>
      </w:r>
      <w:r w:rsidRPr="00EC2793">
        <w:rPr>
          <w:rFonts w:cstheme="minorHAnsi"/>
        </w:rPr>
        <w:t xml:space="preserve"> </w:t>
      </w:r>
      <w:r w:rsidR="003125E4" w:rsidRPr="00EC2793">
        <w:rPr>
          <w:rFonts w:cstheme="minorHAnsi"/>
        </w:rPr>
        <w:t>March</w:t>
      </w:r>
      <w:r w:rsidRPr="00EC2793">
        <w:rPr>
          <w:rFonts w:cstheme="minorHAnsi"/>
        </w:rPr>
        <w:t xml:space="preserve"> </w:t>
      </w:r>
      <w:r w:rsidR="000300DD" w:rsidRPr="00EC2793">
        <w:rPr>
          <w:rFonts w:cstheme="minorHAnsi"/>
        </w:rPr>
        <w:t>202</w:t>
      </w:r>
      <w:r w:rsidR="00173FF2" w:rsidRPr="00EC2793">
        <w:rPr>
          <w:rFonts w:cstheme="minorHAnsi"/>
        </w:rPr>
        <w:t>4</w:t>
      </w:r>
      <w:r w:rsidR="000300DD" w:rsidRPr="00EC2793">
        <w:rPr>
          <w:rFonts w:cstheme="minorHAnsi"/>
        </w:rPr>
        <w:t>:</w:t>
      </w:r>
      <w:r w:rsidR="000300DD" w:rsidRPr="007709FB">
        <w:rPr>
          <w:rFonts w:cstheme="minorHAnsi"/>
          <w:b/>
          <w:bCs/>
        </w:rPr>
        <w:t xml:space="preserve"> </w:t>
      </w:r>
      <w:hyperlink r:id="rId11" w:history="1">
        <w:r w:rsidR="00F0405A" w:rsidRPr="00F822CD">
          <w:rPr>
            <w:rStyle w:val="Hyperlink"/>
            <w:rFonts w:cstheme="minorHAnsi"/>
          </w:rPr>
          <w:t>Pro-invest Group</w:t>
        </w:r>
      </w:hyperlink>
      <w:r w:rsidR="00F0405A" w:rsidRPr="007709FB">
        <w:rPr>
          <w:rFonts w:cstheme="minorHAnsi"/>
        </w:rPr>
        <w:t xml:space="preserve"> </w:t>
      </w:r>
      <w:r w:rsidR="00D36339" w:rsidRPr="004A7F0D">
        <w:rPr>
          <w:rFonts w:cstheme="minorHAnsi"/>
        </w:rPr>
        <w:t xml:space="preserve">a </w:t>
      </w:r>
      <w:r w:rsidR="00D36339">
        <w:rPr>
          <w:rFonts w:cstheme="minorHAnsi"/>
        </w:rPr>
        <w:t xml:space="preserve">leading </w:t>
      </w:r>
      <w:r w:rsidR="00D36339" w:rsidRPr="004A7F0D">
        <w:rPr>
          <w:rFonts w:cstheme="minorHAnsi"/>
        </w:rPr>
        <w:t>private equity real estate asset manager and investment firm</w:t>
      </w:r>
      <w:r w:rsidR="00D36339">
        <w:rPr>
          <w:rFonts w:cstheme="minorHAnsi"/>
        </w:rPr>
        <w:t xml:space="preserve"> and </w:t>
      </w:r>
      <w:hyperlink r:id="rId12" w:history="1">
        <w:r w:rsidR="001C0252" w:rsidRPr="00E73732">
          <w:rPr>
            <w:rStyle w:val="Hyperlink"/>
            <w:rFonts w:cstheme="minorHAnsi"/>
          </w:rPr>
          <w:t>Aareal Bank</w:t>
        </w:r>
      </w:hyperlink>
      <w:r w:rsidR="00035E91">
        <w:rPr>
          <w:rStyle w:val="Hyperlink"/>
          <w:rFonts w:cstheme="minorHAnsi"/>
        </w:rPr>
        <w:t xml:space="preserve"> AG</w:t>
      </w:r>
      <w:r w:rsidR="001C0252" w:rsidRPr="001C0252">
        <w:rPr>
          <w:rFonts w:cstheme="minorHAnsi"/>
        </w:rPr>
        <w:t xml:space="preserve">, a leading </w:t>
      </w:r>
      <w:r w:rsidR="00641BAF" w:rsidRPr="00641BAF">
        <w:rPr>
          <w:rFonts w:cstheme="minorHAnsi"/>
        </w:rPr>
        <w:t xml:space="preserve">international property </w:t>
      </w:r>
      <w:r w:rsidR="007A0AC5">
        <w:rPr>
          <w:rFonts w:cstheme="minorHAnsi"/>
        </w:rPr>
        <w:t xml:space="preserve">specialist </w:t>
      </w:r>
      <w:r w:rsidR="001C0252" w:rsidRPr="001C0252">
        <w:rPr>
          <w:rFonts w:cstheme="minorHAnsi"/>
        </w:rPr>
        <w:t xml:space="preserve">in the global real estate banking market, today announced a significant milestone in their commitment to sustainability and environmental stewardship. </w:t>
      </w:r>
    </w:p>
    <w:p w14:paraId="02BC3B86" w14:textId="77777777" w:rsidR="00770A62" w:rsidRDefault="00770A62" w:rsidP="001C0252">
      <w:pPr>
        <w:spacing w:after="0" w:line="240" w:lineRule="auto"/>
        <w:rPr>
          <w:rFonts w:cstheme="minorHAnsi"/>
        </w:rPr>
      </w:pPr>
    </w:p>
    <w:p w14:paraId="5549BDA1" w14:textId="181687FB" w:rsidR="00817019" w:rsidRPr="00EC2793" w:rsidRDefault="00A23835" w:rsidP="00B7598E">
      <w:pPr>
        <w:spacing w:after="0" w:line="240" w:lineRule="auto"/>
        <w:rPr>
          <w:rFonts w:ascii="Calibri" w:hAnsi="Calibri" w:cs="Calibri"/>
          <w:color w:val="242424"/>
          <w:shd w:val="clear" w:color="auto" w:fill="FFFFFF"/>
        </w:rPr>
      </w:pPr>
      <w:r w:rsidRPr="703FCF6B">
        <w:t xml:space="preserve">Aareal Bank announced </w:t>
      </w:r>
      <w:r w:rsidR="001A1936" w:rsidRPr="703FCF6B">
        <w:t>the</w:t>
      </w:r>
      <w:r w:rsidRPr="703FCF6B">
        <w:t xml:space="preserve"> first ever green loan governed by its Green Finance Framework in July 2021 with the financing of </w:t>
      </w:r>
      <w:r w:rsidR="157B32A3" w:rsidRPr="703FCF6B">
        <w:t xml:space="preserve">Pro-invest's </w:t>
      </w:r>
      <w:r w:rsidRPr="703FCF6B">
        <w:t xml:space="preserve">Holiday Inn Express Macquarie Park in Sydney. </w:t>
      </w:r>
      <w:r w:rsidR="514A7D59" w:rsidRPr="703FCF6B">
        <w:t>Approximately t</w:t>
      </w:r>
      <w:r w:rsidR="4A42AA6C" w:rsidRPr="703FCF6B">
        <w:t xml:space="preserve">wo and a half years </w:t>
      </w:r>
      <w:r w:rsidR="006F774D" w:rsidRPr="703FCF6B">
        <w:t>later</w:t>
      </w:r>
      <w:r w:rsidR="00AD7E15" w:rsidRPr="703FCF6B">
        <w:t>, f</w:t>
      </w:r>
      <w:r w:rsidR="001C0252" w:rsidRPr="703FCF6B">
        <w:t xml:space="preserve">ollowing </w:t>
      </w:r>
      <w:r w:rsidR="00770A62" w:rsidRPr="703FCF6B">
        <w:t xml:space="preserve">a strategic </w:t>
      </w:r>
      <w:r w:rsidR="00817019" w:rsidRPr="703FCF6B">
        <w:t>re</w:t>
      </w:r>
      <w:r w:rsidR="00770A62" w:rsidRPr="703FCF6B">
        <w:t>financing initiative</w:t>
      </w:r>
      <w:r w:rsidR="00817019" w:rsidRPr="703FCF6B">
        <w:t xml:space="preserve"> of </w:t>
      </w:r>
      <w:r w:rsidR="7637FE93" w:rsidRPr="703FCF6B">
        <w:t xml:space="preserve">Pro-invest Group’s Fund I portfolio, </w:t>
      </w:r>
      <w:r w:rsidRPr="703FCF6B">
        <w:t>a</w:t>
      </w:r>
      <w:r w:rsidR="57B113BD" w:rsidRPr="703FCF6B">
        <w:t xml:space="preserve"> total of </w:t>
      </w:r>
      <w:r w:rsidR="00817019" w:rsidRPr="703FCF6B">
        <w:t>five hotels</w:t>
      </w:r>
      <w:r w:rsidR="39E3581F" w:rsidRPr="703FCF6B">
        <w:t xml:space="preserve"> within this</w:t>
      </w:r>
      <w:r w:rsidR="0DD20F32" w:rsidRPr="703FCF6B">
        <w:t xml:space="preserve"> </w:t>
      </w:r>
      <w:r w:rsidR="00817019">
        <w:rPr>
          <w:rFonts w:ascii="Calibri" w:hAnsi="Calibri" w:cs="Calibri"/>
          <w:color w:val="242424"/>
          <w:shd w:val="clear" w:color="auto" w:fill="FFFFFF"/>
        </w:rPr>
        <w:t>funding form</w:t>
      </w:r>
      <w:r w:rsidR="007F47B2">
        <w:rPr>
          <w:rFonts w:ascii="Calibri" w:hAnsi="Calibri" w:cs="Calibri"/>
          <w:color w:val="242424"/>
          <w:shd w:val="clear" w:color="auto" w:fill="FFFFFF"/>
        </w:rPr>
        <w:t>s</w:t>
      </w:r>
      <w:r w:rsidR="00817019">
        <w:rPr>
          <w:rFonts w:ascii="Calibri" w:hAnsi="Calibri" w:cs="Calibri"/>
          <w:color w:val="242424"/>
          <w:shd w:val="clear" w:color="auto" w:fill="FFFFFF"/>
        </w:rPr>
        <w:t xml:space="preserve"> </w:t>
      </w:r>
      <w:r w:rsidR="007F47B2">
        <w:rPr>
          <w:rFonts w:ascii="Calibri" w:hAnsi="Calibri" w:cs="Calibri"/>
          <w:color w:val="242424"/>
          <w:shd w:val="clear" w:color="auto" w:fill="FFFFFF"/>
        </w:rPr>
        <w:t>A</w:t>
      </w:r>
      <w:r w:rsidR="0008378F">
        <w:rPr>
          <w:rFonts w:ascii="Calibri" w:hAnsi="Calibri" w:cs="Calibri"/>
          <w:color w:val="242424"/>
          <w:shd w:val="clear" w:color="auto" w:fill="FFFFFF"/>
        </w:rPr>
        <w:t>a</w:t>
      </w:r>
      <w:r w:rsidR="007F47B2">
        <w:rPr>
          <w:rFonts w:ascii="Calibri" w:hAnsi="Calibri" w:cs="Calibri"/>
          <w:color w:val="242424"/>
          <w:shd w:val="clear" w:color="auto" w:fill="FFFFFF"/>
        </w:rPr>
        <w:t>rea</w:t>
      </w:r>
      <w:r w:rsidR="0008378F">
        <w:rPr>
          <w:rFonts w:ascii="Calibri" w:hAnsi="Calibri" w:cs="Calibri"/>
          <w:color w:val="242424"/>
          <w:shd w:val="clear" w:color="auto" w:fill="FFFFFF"/>
        </w:rPr>
        <w:t xml:space="preserve">l </w:t>
      </w:r>
      <w:r w:rsidR="376DBF70">
        <w:rPr>
          <w:rFonts w:ascii="Calibri" w:hAnsi="Calibri" w:cs="Calibri"/>
          <w:color w:val="242424"/>
          <w:shd w:val="clear" w:color="auto" w:fill="FFFFFF"/>
        </w:rPr>
        <w:t>B</w:t>
      </w:r>
      <w:r w:rsidR="00817019">
        <w:rPr>
          <w:rFonts w:ascii="Calibri" w:hAnsi="Calibri" w:cs="Calibri"/>
          <w:color w:val="242424"/>
          <w:shd w:val="clear" w:color="auto" w:fill="FFFFFF"/>
        </w:rPr>
        <w:t>ank’s largest Green Loan for a hotel portfolio in the APAC region.</w:t>
      </w:r>
      <w:r w:rsidR="00B7598E" w:rsidRPr="00B7598E">
        <w:rPr>
          <w:rFonts w:ascii="Calibri" w:hAnsi="Calibri" w:cs="Calibri"/>
          <w:color w:val="242424"/>
          <w:shd w:val="clear" w:color="auto" w:fill="FFFFFF"/>
        </w:rPr>
        <w:t xml:space="preserve"> </w:t>
      </w:r>
      <w:r w:rsidR="00B7598E">
        <w:rPr>
          <w:rFonts w:ascii="Calibri" w:hAnsi="Calibri" w:cs="Calibri"/>
          <w:color w:val="242424"/>
          <w:shd w:val="clear" w:color="auto" w:fill="FFFFFF"/>
        </w:rPr>
        <w:t xml:space="preserve">Aareal Bank </w:t>
      </w:r>
      <w:r w:rsidR="00B7598E" w:rsidRPr="00B7598E">
        <w:rPr>
          <w:rFonts w:ascii="Calibri" w:hAnsi="Calibri" w:cs="Calibri"/>
          <w:color w:val="242424"/>
          <w:shd w:val="clear" w:color="auto" w:fill="FFFFFF"/>
        </w:rPr>
        <w:t>acted as the arranger</w:t>
      </w:r>
      <w:r w:rsidR="00B7598E">
        <w:rPr>
          <w:rFonts w:ascii="Calibri" w:hAnsi="Calibri" w:cs="Calibri"/>
          <w:color w:val="242424"/>
          <w:shd w:val="clear" w:color="auto" w:fill="FFFFFF"/>
        </w:rPr>
        <w:t xml:space="preserve"> and sole</w:t>
      </w:r>
      <w:r w:rsidR="00B7598E" w:rsidRPr="00B7598E">
        <w:rPr>
          <w:rFonts w:ascii="Calibri" w:hAnsi="Calibri" w:cs="Calibri"/>
          <w:color w:val="242424"/>
          <w:shd w:val="clear" w:color="auto" w:fill="FFFFFF"/>
        </w:rPr>
        <w:t xml:space="preserve"> lender</w:t>
      </w:r>
      <w:r w:rsidR="00B7598E">
        <w:rPr>
          <w:rFonts w:ascii="Calibri" w:hAnsi="Calibri" w:cs="Calibri"/>
          <w:color w:val="242424"/>
          <w:shd w:val="clear" w:color="auto" w:fill="FFFFFF"/>
        </w:rPr>
        <w:t xml:space="preserve"> </w:t>
      </w:r>
      <w:r w:rsidR="00B7598E" w:rsidRPr="00B7598E">
        <w:rPr>
          <w:rFonts w:ascii="Calibri" w:hAnsi="Calibri" w:cs="Calibri"/>
          <w:color w:val="242424"/>
          <w:shd w:val="clear" w:color="auto" w:fill="FFFFFF"/>
        </w:rPr>
        <w:t xml:space="preserve">in the financing of this </w:t>
      </w:r>
      <w:r w:rsidR="00B7598E">
        <w:rPr>
          <w:rFonts w:ascii="Calibri" w:hAnsi="Calibri" w:cs="Calibri"/>
          <w:color w:val="242424"/>
          <w:shd w:val="clear" w:color="auto" w:fill="FFFFFF"/>
        </w:rPr>
        <w:t xml:space="preserve">hotel </w:t>
      </w:r>
      <w:r w:rsidR="00B7598E" w:rsidRPr="00B7598E">
        <w:rPr>
          <w:rFonts w:ascii="Calibri" w:hAnsi="Calibri" w:cs="Calibri"/>
          <w:color w:val="242424"/>
          <w:shd w:val="clear" w:color="auto" w:fill="FFFFFF"/>
        </w:rPr>
        <w:t>portfolio</w:t>
      </w:r>
      <w:r w:rsidR="00B7598E">
        <w:rPr>
          <w:rFonts w:ascii="Calibri" w:hAnsi="Calibri" w:cs="Calibri"/>
          <w:color w:val="242424"/>
          <w:shd w:val="clear" w:color="auto" w:fill="FFFFFF"/>
        </w:rPr>
        <w:t>.</w:t>
      </w:r>
    </w:p>
    <w:p w14:paraId="0CA8B7C5" w14:textId="77777777" w:rsidR="0052347C" w:rsidRDefault="0052347C" w:rsidP="001C0252">
      <w:pPr>
        <w:spacing w:after="0" w:line="240" w:lineRule="auto"/>
        <w:rPr>
          <w:rFonts w:cstheme="minorHAnsi"/>
        </w:rPr>
      </w:pPr>
    </w:p>
    <w:p w14:paraId="58608F95" w14:textId="4C28F06F" w:rsidR="001C0252" w:rsidRPr="001C0252" w:rsidRDefault="001C0252" w:rsidP="00AD7E15">
      <w:pPr>
        <w:spacing w:after="0" w:line="240" w:lineRule="auto"/>
        <w:rPr>
          <w:rFonts w:cstheme="minorHAnsi"/>
        </w:rPr>
      </w:pPr>
      <w:r w:rsidRPr="001C0252">
        <w:rPr>
          <w:rFonts w:cstheme="minorHAnsi"/>
        </w:rPr>
        <w:t>This strategic financing initiative has enabled the refinancing of key properties in Pro-invest</w:t>
      </w:r>
      <w:r w:rsidR="00B37F03">
        <w:rPr>
          <w:rFonts w:cstheme="minorHAnsi"/>
        </w:rPr>
        <w:t>’</w:t>
      </w:r>
      <w:r w:rsidRPr="001C0252">
        <w:rPr>
          <w:rFonts w:cstheme="minorHAnsi"/>
        </w:rPr>
        <w:t xml:space="preserve">s hotel portfolio, </w:t>
      </w:r>
      <w:r w:rsidR="00226961" w:rsidRPr="001C0252">
        <w:rPr>
          <w:rFonts w:cstheme="minorHAnsi"/>
        </w:rPr>
        <w:t>including</w:t>
      </w:r>
      <w:r w:rsidR="00AD7E15">
        <w:rPr>
          <w:rFonts w:cstheme="minorHAnsi"/>
        </w:rPr>
        <w:t xml:space="preserve"> </w:t>
      </w:r>
      <w:r w:rsidRPr="00AD7E15">
        <w:rPr>
          <w:rFonts w:cstheme="minorHAnsi"/>
        </w:rPr>
        <w:t>Holiday Inn Express Brisbane Central</w:t>
      </w:r>
      <w:r w:rsidR="00AD7E15">
        <w:rPr>
          <w:rFonts w:cstheme="minorHAnsi"/>
        </w:rPr>
        <w:t xml:space="preserve">, </w:t>
      </w:r>
      <w:r w:rsidRPr="001C0252">
        <w:rPr>
          <w:rFonts w:cstheme="minorHAnsi"/>
        </w:rPr>
        <w:t>Holiday Inn Express Adelaide City Centre</w:t>
      </w:r>
      <w:r w:rsidR="00AD7E15">
        <w:rPr>
          <w:rFonts w:cstheme="minorHAnsi"/>
        </w:rPr>
        <w:t xml:space="preserve">, </w:t>
      </w:r>
      <w:r w:rsidRPr="001C0252">
        <w:rPr>
          <w:rFonts w:cstheme="minorHAnsi"/>
        </w:rPr>
        <w:t>Holiday Inn Express Melbourne Southbank</w:t>
      </w:r>
      <w:r w:rsidR="00AD7E15">
        <w:rPr>
          <w:rFonts w:cstheme="minorHAnsi"/>
        </w:rPr>
        <w:t xml:space="preserve">, </w:t>
      </w:r>
      <w:r w:rsidRPr="001C0252">
        <w:rPr>
          <w:rFonts w:cstheme="minorHAnsi"/>
        </w:rPr>
        <w:t>Holiday Inn Express Newcastle</w:t>
      </w:r>
      <w:r w:rsidR="00605EAE">
        <w:rPr>
          <w:rFonts w:cstheme="minorHAnsi"/>
        </w:rPr>
        <w:t>,</w:t>
      </w:r>
      <w:r w:rsidR="00AD7E15">
        <w:rPr>
          <w:rFonts w:cstheme="minorHAnsi"/>
        </w:rPr>
        <w:t xml:space="preserve"> and </w:t>
      </w:r>
      <w:r w:rsidRPr="001C0252">
        <w:rPr>
          <w:rFonts w:cstheme="minorHAnsi"/>
        </w:rPr>
        <w:t>Holiday Inn Express Sydney Airport</w:t>
      </w:r>
      <w:r w:rsidR="00AD7E15">
        <w:rPr>
          <w:rFonts w:cstheme="minorHAnsi"/>
        </w:rPr>
        <w:t>.</w:t>
      </w:r>
    </w:p>
    <w:p w14:paraId="3D915445" w14:textId="77777777" w:rsidR="00C7293E" w:rsidRDefault="00C7293E" w:rsidP="001C0252">
      <w:pPr>
        <w:spacing w:after="0" w:line="240" w:lineRule="auto"/>
        <w:rPr>
          <w:rFonts w:cstheme="minorHAnsi"/>
        </w:rPr>
      </w:pPr>
    </w:p>
    <w:p w14:paraId="0B712E75" w14:textId="38B96BFF" w:rsidR="001C0252" w:rsidRPr="001C0252" w:rsidRDefault="001C0252" w:rsidP="703FCF6B">
      <w:pPr>
        <w:spacing w:after="0" w:line="240" w:lineRule="auto"/>
      </w:pPr>
      <w:r w:rsidRPr="514CB666">
        <w:t xml:space="preserve">These properties have met the stringent criteria </w:t>
      </w:r>
      <w:r w:rsidR="004E7FA7" w:rsidRPr="514CB666">
        <w:t>of</w:t>
      </w:r>
      <w:r w:rsidRPr="514CB666">
        <w:t xml:space="preserve"> Aareal Bank’s </w:t>
      </w:r>
      <w:hyperlink r:id="rId13">
        <w:r w:rsidRPr="514CB666">
          <w:rPr>
            <w:rStyle w:val="Hyperlink"/>
          </w:rPr>
          <w:t>Green Finance Framework</w:t>
        </w:r>
      </w:hyperlink>
      <w:r w:rsidR="00C128AC">
        <w:rPr>
          <w:rStyle w:val="Hyperlink"/>
        </w:rPr>
        <w:t xml:space="preserve"> 2023</w:t>
      </w:r>
      <w:r w:rsidRPr="514CB666">
        <w:t xml:space="preserve">, with </w:t>
      </w:r>
      <w:r w:rsidR="097ED133" w:rsidRPr="514CB666">
        <w:t xml:space="preserve">all five </w:t>
      </w:r>
      <w:r w:rsidR="0EF6A120" w:rsidRPr="514CB666">
        <w:t xml:space="preserve">hotels </w:t>
      </w:r>
      <w:r w:rsidRPr="514CB666">
        <w:t xml:space="preserve">achieving </w:t>
      </w:r>
      <w:r w:rsidR="0A2669D8" w:rsidRPr="514CB666">
        <w:t xml:space="preserve">or bettering </w:t>
      </w:r>
      <w:r w:rsidR="04625B07" w:rsidRPr="514CB666">
        <w:t xml:space="preserve">the minimum required </w:t>
      </w:r>
      <w:r w:rsidRPr="514CB666">
        <w:t>4.5</w:t>
      </w:r>
      <w:r w:rsidR="752B367F" w:rsidRPr="514CB666">
        <w:t>-</w:t>
      </w:r>
      <w:r w:rsidRPr="514CB666">
        <w:t>star rating under the National Australian Built Environmental Rating System (NABERS)</w:t>
      </w:r>
      <w:r w:rsidR="134FD0E2" w:rsidRPr="514CB666">
        <w:t xml:space="preserve"> Energy rating scheme </w:t>
      </w:r>
      <w:r w:rsidR="00310BE6" w:rsidRPr="514CB666">
        <w:t>- e</w:t>
      </w:r>
      <w:r w:rsidRPr="514CB666">
        <w:t xml:space="preserve">xceeding the </w:t>
      </w:r>
      <w:r w:rsidR="00B03863" w:rsidRPr="514CB666">
        <w:t xml:space="preserve">Bank’s </w:t>
      </w:r>
      <w:r w:rsidRPr="514CB666">
        <w:t xml:space="preserve">previous threshold of 4.0 stars. This achievement underscores </w:t>
      </w:r>
      <w:r w:rsidR="00310BE6" w:rsidRPr="514CB666">
        <w:t xml:space="preserve">both </w:t>
      </w:r>
      <w:r w:rsidR="007E13A9" w:rsidRPr="514CB666">
        <w:t>companies’</w:t>
      </w:r>
      <w:r w:rsidRPr="514CB666">
        <w:t xml:space="preserve"> </w:t>
      </w:r>
      <w:r w:rsidR="004E7FA7" w:rsidRPr="514CB666">
        <w:t>work</w:t>
      </w:r>
      <w:r w:rsidRPr="514CB666">
        <w:t xml:space="preserve"> to reducing the environmental impact of the hospitality industry</w:t>
      </w:r>
      <w:r w:rsidR="00DA48D1" w:rsidRPr="514CB666">
        <w:t xml:space="preserve">, while delivering returns to investors. </w:t>
      </w:r>
    </w:p>
    <w:p w14:paraId="1010047D" w14:textId="77777777" w:rsidR="001C0252" w:rsidRPr="001C0252" w:rsidRDefault="001C0252" w:rsidP="001C0252">
      <w:pPr>
        <w:spacing w:after="0" w:line="240" w:lineRule="auto"/>
        <w:rPr>
          <w:rFonts w:cstheme="minorHAnsi"/>
        </w:rPr>
      </w:pPr>
    </w:p>
    <w:p w14:paraId="64A39B83" w14:textId="3C70E775" w:rsidR="00FA1C44" w:rsidRPr="00950DBF" w:rsidRDefault="00DE67A0" w:rsidP="00FA1C44">
      <w:pPr>
        <w:rPr>
          <w:rFonts w:cstheme="minorHAnsi"/>
        </w:rPr>
      </w:pPr>
      <w:r w:rsidRPr="006375C1">
        <w:rPr>
          <w:rFonts w:cstheme="minorHAnsi"/>
          <w:b/>
          <w:bCs/>
        </w:rPr>
        <w:t xml:space="preserve">Thomas </w:t>
      </w:r>
      <w:proofErr w:type="spellStart"/>
      <w:r w:rsidRPr="006375C1">
        <w:rPr>
          <w:rFonts w:cstheme="minorHAnsi"/>
          <w:b/>
          <w:bCs/>
        </w:rPr>
        <w:t>Adaemmer</w:t>
      </w:r>
      <w:proofErr w:type="spellEnd"/>
      <w:r w:rsidRPr="006375C1">
        <w:rPr>
          <w:rFonts w:cstheme="minorHAnsi"/>
          <w:b/>
          <w:bCs/>
        </w:rPr>
        <w:t>, Managing</w:t>
      </w:r>
      <w:r w:rsidR="00D208F1" w:rsidRPr="006375C1">
        <w:rPr>
          <w:rFonts w:cstheme="minorHAnsi"/>
          <w:b/>
          <w:bCs/>
        </w:rPr>
        <w:t xml:space="preserve"> </w:t>
      </w:r>
      <w:proofErr w:type="gramStart"/>
      <w:r w:rsidR="00D208F1" w:rsidRPr="006375C1">
        <w:rPr>
          <w:rFonts w:cstheme="minorHAnsi"/>
          <w:b/>
          <w:bCs/>
        </w:rPr>
        <w:t>Director</w:t>
      </w:r>
      <w:proofErr w:type="gramEnd"/>
      <w:r w:rsidR="00AC752D">
        <w:rPr>
          <w:rFonts w:cstheme="minorHAnsi"/>
          <w:b/>
          <w:bCs/>
        </w:rPr>
        <w:t xml:space="preserve"> and</w:t>
      </w:r>
      <w:r w:rsidR="00D208F1" w:rsidRPr="006375C1">
        <w:rPr>
          <w:rFonts w:cstheme="minorHAnsi"/>
          <w:b/>
          <w:bCs/>
        </w:rPr>
        <w:t xml:space="preserve"> Head of Asia-Pacific</w:t>
      </w:r>
      <w:r w:rsidR="00AC752D">
        <w:rPr>
          <w:rFonts w:cstheme="minorHAnsi"/>
          <w:b/>
          <w:bCs/>
        </w:rPr>
        <w:t xml:space="preserve"> at Aareal Bank</w:t>
      </w:r>
      <w:r w:rsidR="00D208F1" w:rsidRPr="006375C1">
        <w:rPr>
          <w:rFonts w:cstheme="minorHAnsi"/>
        </w:rPr>
        <w:t>,</w:t>
      </w:r>
      <w:r w:rsidR="001C0252" w:rsidRPr="006375C1">
        <w:rPr>
          <w:rFonts w:cstheme="minorHAnsi"/>
        </w:rPr>
        <w:t xml:space="preserve"> remarked, </w:t>
      </w:r>
      <w:r w:rsidR="001C0252" w:rsidRPr="00950DBF">
        <w:rPr>
          <w:rFonts w:cstheme="minorHAnsi"/>
        </w:rPr>
        <w:t>“</w:t>
      </w:r>
      <w:r w:rsidR="00FA1C44" w:rsidRPr="00950DBF">
        <w:rPr>
          <w:rFonts w:cstheme="minorHAnsi"/>
        </w:rPr>
        <w:t>By prioritising green financing, we aim to encoura</w:t>
      </w:r>
      <w:r w:rsidR="002F6DA9" w:rsidRPr="00950DBF">
        <w:rPr>
          <w:rFonts w:cstheme="minorHAnsi"/>
        </w:rPr>
        <w:t>g</w:t>
      </w:r>
      <w:r w:rsidR="006375C1" w:rsidRPr="00950DBF">
        <w:rPr>
          <w:rFonts w:cstheme="minorHAnsi"/>
        </w:rPr>
        <w:t>e</w:t>
      </w:r>
      <w:r w:rsidR="00FA1C44" w:rsidRPr="00950DBF">
        <w:rPr>
          <w:rFonts w:cstheme="minorHAnsi"/>
        </w:rPr>
        <w:t xml:space="preserve"> a shift towards more sustainable practices across industries. In this context, our partnership with Pro-invest Group stands out as a prime example of what can be achieved when financial institutions and industry leaders work together. Pro-invest's dedication to environmental excellence not only meets our stringent criteria but also sets a benchmark for the hospitality sector.</w:t>
      </w:r>
      <w:r w:rsidR="00723055" w:rsidRPr="00950DBF">
        <w:rPr>
          <w:rFonts w:cstheme="minorHAnsi"/>
        </w:rPr>
        <w:t>”</w:t>
      </w:r>
    </w:p>
    <w:p w14:paraId="51C4A5C2" w14:textId="74E3FE2C" w:rsidR="001C0252" w:rsidRPr="00EC12F2" w:rsidRDefault="001C0252" w:rsidP="00EC0F05">
      <w:pPr>
        <w:rPr>
          <w:rFonts w:cstheme="minorHAnsi"/>
          <w:i/>
          <w:iCs/>
        </w:rPr>
      </w:pPr>
      <w:r w:rsidRPr="00EC12F2">
        <w:rPr>
          <w:rFonts w:cstheme="minorHAnsi"/>
          <w:b/>
          <w:bCs/>
        </w:rPr>
        <w:t xml:space="preserve">Ronald Stephen Barrott, </w:t>
      </w:r>
      <w:r w:rsidR="009C0744">
        <w:rPr>
          <w:rFonts w:cstheme="minorHAnsi"/>
          <w:b/>
          <w:bCs/>
        </w:rPr>
        <w:t xml:space="preserve">Founder and </w:t>
      </w:r>
      <w:r w:rsidRPr="00EC12F2">
        <w:rPr>
          <w:rFonts w:cstheme="minorHAnsi"/>
          <w:b/>
          <w:bCs/>
        </w:rPr>
        <w:t>Chair of Pro-invest Group</w:t>
      </w:r>
      <w:r w:rsidRPr="009C0744">
        <w:rPr>
          <w:rFonts w:cstheme="minorHAnsi"/>
        </w:rPr>
        <w:t>, added,</w:t>
      </w:r>
      <w:r w:rsidRPr="001C0252">
        <w:rPr>
          <w:rFonts w:cstheme="minorHAnsi"/>
        </w:rPr>
        <w:t xml:space="preserve"> </w:t>
      </w:r>
      <w:r w:rsidR="003D206A" w:rsidRPr="00950DBF">
        <w:rPr>
          <w:rFonts w:cstheme="minorHAnsi"/>
        </w:rPr>
        <w:t xml:space="preserve">“Our partnership with Aareal Bank </w:t>
      </w:r>
      <w:r w:rsidR="00EA7C30" w:rsidRPr="00950DBF">
        <w:rPr>
          <w:rFonts w:cstheme="minorHAnsi"/>
        </w:rPr>
        <w:t>is based on</w:t>
      </w:r>
      <w:r w:rsidR="003D206A" w:rsidRPr="00950DBF">
        <w:rPr>
          <w:rFonts w:cstheme="minorHAnsi"/>
        </w:rPr>
        <w:t xml:space="preserve"> a shared commitment to pioneering sustainability in the real estate and hospitality sectors. </w:t>
      </w:r>
      <w:r w:rsidR="00D038BD" w:rsidRPr="00950DBF">
        <w:rPr>
          <w:rFonts w:cstheme="minorHAnsi"/>
        </w:rPr>
        <w:t xml:space="preserve">It </w:t>
      </w:r>
      <w:r w:rsidR="003D206A" w:rsidRPr="00950DBF">
        <w:rPr>
          <w:rFonts w:cstheme="minorHAnsi"/>
        </w:rPr>
        <w:t>is a testament to how strategic financing solutions can align seamlessly with the environmental goals of forward-thinking organi</w:t>
      </w:r>
      <w:r w:rsidR="00D038BD" w:rsidRPr="00950DBF">
        <w:rPr>
          <w:rFonts w:cstheme="minorHAnsi"/>
        </w:rPr>
        <w:t>s</w:t>
      </w:r>
      <w:r w:rsidR="003D206A" w:rsidRPr="00950DBF">
        <w:rPr>
          <w:rFonts w:cstheme="minorHAnsi"/>
        </w:rPr>
        <w:t xml:space="preserve">ations like ours. Through Aareal Bank's Green Finance Framework, we've been able to make considerable advancements in energy efficiency and reduce the environmental footprint of our properties, setting new benchmarks in sustainability. </w:t>
      </w:r>
      <w:r w:rsidR="00511F83" w:rsidRPr="00950DBF">
        <w:rPr>
          <w:rFonts w:cstheme="minorHAnsi"/>
        </w:rPr>
        <w:t>Our</w:t>
      </w:r>
      <w:r w:rsidR="003D206A" w:rsidRPr="00950DBF">
        <w:rPr>
          <w:rFonts w:cstheme="minorHAnsi"/>
        </w:rPr>
        <w:t xml:space="preserve"> achievements within this framework underscore our collective progress towards transforming the built environment for the better.”</w:t>
      </w:r>
    </w:p>
    <w:p w14:paraId="2F8A58B1" w14:textId="34056845" w:rsidR="005A3C81" w:rsidRDefault="00EC0F05" w:rsidP="703FCF6B">
      <w:pPr>
        <w:shd w:val="clear" w:color="auto" w:fill="FFFFFF" w:themeFill="background1"/>
        <w:spacing w:after="0" w:line="240" w:lineRule="auto"/>
        <w:rPr>
          <w:rFonts w:ascii="Calibri" w:hAnsi="Calibri" w:cs="Calibri"/>
          <w:color w:val="242424"/>
          <w:shd w:val="clear" w:color="auto" w:fill="FFFFFF"/>
        </w:rPr>
      </w:pPr>
      <w:r w:rsidRPr="008B7FD6">
        <w:rPr>
          <w:rFonts w:ascii="Calibri" w:hAnsi="Calibri" w:cs="Calibri"/>
          <w:color w:val="242424"/>
          <w:shd w:val="clear" w:color="auto" w:fill="FFFFFF"/>
        </w:rPr>
        <w:t xml:space="preserve">The financing agreement according to the framework established at Aareal Bank is subject to </w:t>
      </w:r>
      <w:r w:rsidR="000315F5">
        <w:rPr>
          <w:rFonts w:ascii="Calibri" w:hAnsi="Calibri" w:cs="Calibri"/>
          <w:color w:val="242424"/>
          <w:shd w:val="clear" w:color="auto" w:fill="FFFFFF"/>
        </w:rPr>
        <w:t xml:space="preserve">specific </w:t>
      </w:r>
      <w:r w:rsidRPr="008B7FD6">
        <w:rPr>
          <w:rFonts w:ascii="Calibri" w:hAnsi="Calibri" w:cs="Calibri"/>
          <w:color w:val="242424"/>
          <w:shd w:val="clear" w:color="auto" w:fill="FFFFFF"/>
        </w:rPr>
        <w:t xml:space="preserve">qualitative and quantitative environmental criteria. It contains associated covenants to which </w:t>
      </w:r>
      <w:r w:rsidR="005D2F47">
        <w:rPr>
          <w:rFonts w:ascii="Calibri" w:hAnsi="Calibri" w:cs="Calibri"/>
          <w:color w:val="242424"/>
          <w:shd w:val="clear" w:color="auto" w:fill="FFFFFF"/>
        </w:rPr>
        <w:t xml:space="preserve">Pro-invest as the </w:t>
      </w:r>
      <w:r w:rsidRPr="008B7FD6">
        <w:rPr>
          <w:rFonts w:ascii="Calibri" w:hAnsi="Calibri" w:cs="Calibri"/>
          <w:color w:val="242424"/>
          <w:shd w:val="clear" w:color="auto" w:fill="FFFFFF"/>
        </w:rPr>
        <w:t xml:space="preserve">borrower has </w:t>
      </w:r>
      <w:r w:rsidR="000315F5" w:rsidRPr="008B7FD6">
        <w:rPr>
          <w:rFonts w:ascii="Calibri" w:hAnsi="Calibri" w:cs="Calibri"/>
          <w:color w:val="242424"/>
          <w:shd w:val="clear" w:color="auto" w:fill="FFFFFF"/>
        </w:rPr>
        <w:t>committed,</w:t>
      </w:r>
      <w:r w:rsidRPr="008B7FD6">
        <w:rPr>
          <w:rFonts w:ascii="Calibri" w:hAnsi="Calibri" w:cs="Calibri"/>
          <w:color w:val="242424"/>
          <w:shd w:val="clear" w:color="auto" w:fill="FFFFFF"/>
        </w:rPr>
        <w:t xml:space="preserve"> and which are reviewed on a regular basis.</w:t>
      </w:r>
      <w:r>
        <w:rPr>
          <w:rFonts w:ascii="Calibri" w:hAnsi="Calibri" w:cs="Calibri"/>
          <w:color w:val="242424"/>
          <w:shd w:val="clear" w:color="auto" w:fill="FFFFFF"/>
        </w:rPr>
        <w:t xml:space="preserve"> </w:t>
      </w:r>
      <w:r w:rsidR="005210FF" w:rsidRPr="008B7FD6">
        <w:rPr>
          <w:rFonts w:ascii="Calibri" w:hAnsi="Calibri" w:cs="Calibri"/>
          <w:color w:val="242424"/>
          <w:shd w:val="clear" w:color="auto" w:fill="FFFFFF"/>
        </w:rPr>
        <w:t xml:space="preserve">Several design and </w:t>
      </w:r>
      <w:r w:rsidR="005210FF" w:rsidRPr="008B7FD6">
        <w:rPr>
          <w:rFonts w:ascii="Calibri" w:hAnsi="Calibri" w:cs="Calibri"/>
          <w:color w:val="242424"/>
          <w:shd w:val="clear" w:color="auto" w:fill="FFFFFF"/>
        </w:rPr>
        <w:lastRenderedPageBreak/>
        <w:t xml:space="preserve">development initiatives have been incorporated into </w:t>
      </w:r>
      <w:r w:rsidR="005210FF" w:rsidRPr="005210FF">
        <w:rPr>
          <w:rFonts w:ascii="Calibri" w:hAnsi="Calibri" w:cs="Calibri"/>
          <w:color w:val="242424"/>
          <w:shd w:val="clear" w:color="auto" w:fill="FFFFFF"/>
        </w:rPr>
        <w:t xml:space="preserve">each of </w:t>
      </w:r>
      <w:r w:rsidR="005210FF" w:rsidRPr="008B7FD6">
        <w:rPr>
          <w:rFonts w:ascii="Calibri" w:hAnsi="Calibri" w:cs="Calibri"/>
          <w:color w:val="242424"/>
          <w:shd w:val="clear" w:color="auto" w:fill="FFFFFF"/>
        </w:rPr>
        <w:t>the hotel</w:t>
      </w:r>
      <w:r w:rsidR="005210FF" w:rsidRPr="005210FF">
        <w:rPr>
          <w:rFonts w:ascii="Calibri" w:hAnsi="Calibri" w:cs="Calibri"/>
          <w:color w:val="242424"/>
          <w:shd w:val="clear" w:color="auto" w:fill="FFFFFF"/>
        </w:rPr>
        <w:t>s</w:t>
      </w:r>
      <w:r w:rsidR="005210FF" w:rsidRPr="008B7FD6">
        <w:rPr>
          <w:rFonts w:ascii="Calibri" w:hAnsi="Calibri" w:cs="Calibri"/>
          <w:color w:val="242424"/>
          <w:shd w:val="clear" w:color="auto" w:fill="FFFFFF"/>
        </w:rPr>
        <w:t xml:space="preserve"> </w:t>
      </w:r>
      <w:r w:rsidR="005D2F47" w:rsidRPr="008B7FD6">
        <w:rPr>
          <w:rFonts w:ascii="Calibri" w:hAnsi="Calibri" w:cs="Calibri"/>
          <w:color w:val="242424"/>
          <w:shd w:val="clear" w:color="auto" w:fill="FFFFFF"/>
        </w:rPr>
        <w:t>to</w:t>
      </w:r>
      <w:r w:rsidR="005210FF" w:rsidRPr="008B7FD6">
        <w:rPr>
          <w:rFonts w:ascii="Calibri" w:hAnsi="Calibri" w:cs="Calibri"/>
          <w:color w:val="242424"/>
          <w:shd w:val="clear" w:color="auto" w:fill="FFFFFF"/>
        </w:rPr>
        <w:t xml:space="preserve"> significantly reduce energy and water consumption. The e</w:t>
      </w:r>
      <w:r w:rsidR="11ECA913" w:rsidRPr="008B7FD6">
        <w:rPr>
          <w:rFonts w:ascii="Calibri" w:hAnsi="Calibri" w:cs="Calibri"/>
          <w:color w:val="242424"/>
          <w:shd w:val="clear" w:color="auto" w:fill="FFFFFF"/>
        </w:rPr>
        <w:t xml:space="preserve">nergy efficient </w:t>
      </w:r>
      <w:r w:rsidR="005210FF" w:rsidRPr="008B7FD6">
        <w:rPr>
          <w:rFonts w:ascii="Calibri" w:hAnsi="Calibri" w:cs="Calibri"/>
          <w:color w:val="242424"/>
          <w:shd w:val="clear" w:color="auto" w:fill="FFFFFF"/>
        </w:rPr>
        <w:t xml:space="preserve">initiatives range from sustainably produced and energy-efficient equipment, </w:t>
      </w:r>
      <w:r w:rsidR="00F04783">
        <w:rPr>
          <w:rFonts w:ascii="Calibri" w:hAnsi="Calibri" w:cs="Calibri"/>
          <w:color w:val="242424"/>
          <w:shd w:val="clear" w:color="auto" w:fill="FFFFFF"/>
        </w:rPr>
        <w:t xml:space="preserve">to </w:t>
      </w:r>
      <w:r w:rsidR="005210FF" w:rsidRPr="008B7FD6">
        <w:rPr>
          <w:rFonts w:ascii="Calibri" w:hAnsi="Calibri" w:cs="Calibri"/>
          <w:color w:val="242424"/>
          <w:shd w:val="clear" w:color="auto" w:fill="FFFFFF"/>
        </w:rPr>
        <w:t>smart light- and air-conditioning management</w:t>
      </w:r>
      <w:r w:rsidR="4A2AF7E0" w:rsidRPr="008B7FD6">
        <w:rPr>
          <w:rFonts w:ascii="Calibri" w:hAnsi="Calibri" w:cs="Calibri"/>
          <w:color w:val="242424"/>
          <w:shd w:val="clear" w:color="auto" w:fill="FFFFFF"/>
        </w:rPr>
        <w:t xml:space="preserve">, occupancy sensors, </w:t>
      </w:r>
      <w:r w:rsidR="00F04783">
        <w:rPr>
          <w:rFonts w:ascii="Calibri" w:hAnsi="Calibri" w:cs="Calibri"/>
          <w:color w:val="242424"/>
          <w:shd w:val="clear" w:color="auto" w:fill="FFFFFF"/>
        </w:rPr>
        <w:t>and</w:t>
      </w:r>
      <w:r w:rsidR="4A2AF7E0" w:rsidRPr="008B7FD6">
        <w:rPr>
          <w:rFonts w:ascii="Calibri" w:hAnsi="Calibri" w:cs="Calibri"/>
          <w:color w:val="242424"/>
          <w:shd w:val="clear" w:color="auto" w:fill="FFFFFF"/>
        </w:rPr>
        <w:t xml:space="preserve"> solar panel installation.</w:t>
      </w:r>
      <w:r w:rsidR="00C521AB">
        <w:rPr>
          <w:rFonts w:ascii="Calibri" w:hAnsi="Calibri" w:cs="Calibri"/>
          <w:color w:val="242424"/>
          <w:shd w:val="clear" w:color="auto" w:fill="FFFFFF"/>
        </w:rPr>
        <w:t xml:space="preserve"> The</w:t>
      </w:r>
      <w:r w:rsidR="00F04783">
        <w:rPr>
          <w:rFonts w:ascii="Calibri" w:hAnsi="Calibri" w:cs="Calibri"/>
          <w:color w:val="242424"/>
          <w:shd w:val="clear" w:color="auto" w:fill="FFFFFF"/>
        </w:rPr>
        <w:t>se</w:t>
      </w:r>
      <w:r w:rsidR="00C521AB">
        <w:rPr>
          <w:rFonts w:ascii="Calibri" w:hAnsi="Calibri" w:cs="Calibri"/>
          <w:color w:val="242424"/>
          <w:shd w:val="clear" w:color="auto" w:fill="FFFFFF"/>
        </w:rPr>
        <w:t xml:space="preserve"> </w:t>
      </w:r>
      <w:r w:rsidR="005A3C81" w:rsidRPr="00C521AB">
        <w:rPr>
          <w:rFonts w:ascii="Calibri" w:hAnsi="Calibri" w:cs="Calibri"/>
          <w:color w:val="242424"/>
          <w:shd w:val="clear" w:color="auto" w:fill="FFFFFF"/>
        </w:rPr>
        <w:t>efforts</w:t>
      </w:r>
      <w:r w:rsidR="00F04783">
        <w:rPr>
          <w:rFonts w:ascii="Calibri" w:hAnsi="Calibri" w:cs="Calibri"/>
          <w:color w:val="242424"/>
          <w:shd w:val="clear" w:color="auto" w:fill="FFFFFF"/>
        </w:rPr>
        <w:t xml:space="preserve">, when </w:t>
      </w:r>
      <w:r w:rsidR="005A3C81" w:rsidRPr="00C521AB">
        <w:rPr>
          <w:rFonts w:ascii="Calibri" w:hAnsi="Calibri" w:cs="Calibri"/>
          <w:color w:val="242424"/>
          <w:shd w:val="clear" w:color="auto" w:fill="FFFFFF"/>
        </w:rPr>
        <w:t xml:space="preserve">deployed </w:t>
      </w:r>
      <w:r w:rsidR="00C521AB" w:rsidRPr="00C521AB">
        <w:rPr>
          <w:rFonts w:ascii="Calibri" w:hAnsi="Calibri" w:cs="Calibri"/>
          <w:color w:val="242424"/>
          <w:shd w:val="clear" w:color="auto" w:fill="FFFFFF"/>
        </w:rPr>
        <w:t xml:space="preserve">at Holiday Inn Express </w:t>
      </w:r>
      <w:r w:rsidR="005A3C81" w:rsidRPr="00C521AB">
        <w:rPr>
          <w:rFonts w:ascii="Calibri" w:hAnsi="Calibri" w:cs="Calibri"/>
          <w:color w:val="242424"/>
          <w:shd w:val="clear" w:color="auto" w:fill="FFFFFF"/>
        </w:rPr>
        <w:t xml:space="preserve">Melbourne Southbank </w:t>
      </w:r>
      <w:r w:rsidR="00F04783">
        <w:rPr>
          <w:rFonts w:ascii="Calibri" w:hAnsi="Calibri" w:cs="Calibri"/>
          <w:color w:val="242424"/>
          <w:shd w:val="clear" w:color="auto" w:fill="FFFFFF"/>
        </w:rPr>
        <w:t>were</w:t>
      </w:r>
      <w:r w:rsidR="005A3C81" w:rsidRPr="00C521AB">
        <w:rPr>
          <w:rFonts w:ascii="Calibri" w:hAnsi="Calibri" w:cs="Calibri"/>
          <w:color w:val="242424"/>
          <w:shd w:val="clear" w:color="auto" w:fill="FFFFFF"/>
        </w:rPr>
        <w:t xml:space="preserve"> design</w:t>
      </w:r>
      <w:r w:rsidR="00F04783">
        <w:rPr>
          <w:rFonts w:ascii="Calibri" w:hAnsi="Calibri" w:cs="Calibri"/>
          <w:color w:val="242424"/>
          <w:shd w:val="clear" w:color="auto" w:fill="FFFFFF"/>
        </w:rPr>
        <w:t xml:space="preserve">ed to </w:t>
      </w:r>
      <w:r w:rsidR="00141542">
        <w:rPr>
          <w:rFonts w:ascii="Calibri" w:hAnsi="Calibri" w:cs="Calibri"/>
          <w:color w:val="242424"/>
          <w:shd w:val="clear" w:color="auto" w:fill="FFFFFF"/>
        </w:rPr>
        <w:t xml:space="preserve">successfully </w:t>
      </w:r>
      <w:r w:rsidR="00F04783">
        <w:rPr>
          <w:rFonts w:ascii="Calibri" w:hAnsi="Calibri" w:cs="Calibri"/>
          <w:color w:val="242424"/>
          <w:shd w:val="clear" w:color="auto" w:fill="FFFFFF"/>
        </w:rPr>
        <w:t xml:space="preserve">help </w:t>
      </w:r>
      <w:r w:rsidR="005A3C81" w:rsidRPr="00C521AB">
        <w:rPr>
          <w:rFonts w:ascii="Calibri" w:hAnsi="Calibri" w:cs="Calibri"/>
          <w:color w:val="242424"/>
          <w:shd w:val="clear" w:color="auto" w:fill="FFFFFF"/>
        </w:rPr>
        <w:t>the hotel achieve 5-stars</w:t>
      </w:r>
      <w:r w:rsidR="00F04783">
        <w:rPr>
          <w:rFonts w:ascii="Calibri" w:hAnsi="Calibri" w:cs="Calibri"/>
          <w:color w:val="242424"/>
          <w:shd w:val="clear" w:color="auto" w:fill="FFFFFF"/>
        </w:rPr>
        <w:t xml:space="preserve">, </w:t>
      </w:r>
      <w:r w:rsidR="005A3C81" w:rsidRPr="00C521AB">
        <w:rPr>
          <w:rFonts w:ascii="Calibri" w:hAnsi="Calibri" w:cs="Calibri"/>
          <w:color w:val="242424"/>
          <w:shd w:val="clear" w:color="auto" w:fill="FFFFFF"/>
        </w:rPr>
        <w:t>up 0.5-stars from its initial base design</w:t>
      </w:r>
      <w:r w:rsidR="00141542">
        <w:rPr>
          <w:rFonts w:ascii="Calibri" w:hAnsi="Calibri" w:cs="Calibri"/>
          <w:color w:val="242424"/>
          <w:shd w:val="clear" w:color="auto" w:fill="FFFFFF"/>
        </w:rPr>
        <w:t>.</w:t>
      </w:r>
    </w:p>
    <w:p w14:paraId="6909D171" w14:textId="12DE3978" w:rsidR="000315F5" w:rsidRDefault="000315F5" w:rsidP="002615E8">
      <w:pPr>
        <w:spacing w:after="0" w:line="240" w:lineRule="auto"/>
        <w:rPr>
          <w:rFonts w:ascii="Calibri" w:hAnsi="Calibri" w:cs="Calibri"/>
          <w:color w:val="242424"/>
          <w:shd w:val="clear" w:color="auto" w:fill="FFFFFF"/>
        </w:rPr>
      </w:pPr>
    </w:p>
    <w:p w14:paraId="63D60825" w14:textId="3DB8F97C" w:rsidR="002615E8" w:rsidRDefault="002615E8" w:rsidP="002615E8">
      <w:pPr>
        <w:spacing w:after="0" w:line="240" w:lineRule="auto"/>
        <w:rPr>
          <w:rFonts w:cstheme="minorHAnsi"/>
        </w:rPr>
      </w:pPr>
      <w:r w:rsidRPr="001C0252">
        <w:rPr>
          <w:rFonts w:cstheme="minorHAnsi"/>
        </w:rPr>
        <w:t>As Aareal Bank and Pro-invest Group continue to expand their green financing efforts, this milestone represents a significant contribution to the promotion of sustainable development and social change within the hospitality industry and beyond.</w:t>
      </w:r>
    </w:p>
    <w:p w14:paraId="38059ECD" w14:textId="77777777" w:rsidR="002615E8" w:rsidRDefault="002615E8" w:rsidP="002615E8">
      <w:pPr>
        <w:spacing w:after="0" w:line="240" w:lineRule="auto"/>
        <w:rPr>
          <w:rFonts w:cstheme="minorHAnsi"/>
        </w:rPr>
      </w:pPr>
    </w:p>
    <w:p w14:paraId="16F224B9" w14:textId="21263C2D" w:rsidR="008B2ACF" w:rsidRDefault="008B2ACF" w:rsidP="701413BF">
      <w:pPr>
        <w:shd w:val="clear" w:color="auto" w:fill="FFFFFF" w:themeFill="background1"/>
        <w:spacing w:after="0" w:line="240" w:lineRule="auto"/>
      </w:pPr>
      <w:r w:rsidRPr="701413BF">
        <w:t xml:space="preserve">Pro-invest Group's investment strategy is rooted in impact-driven principles, with ESG considerations central to its operations and woven throughout the investment process, asset development, management, and guest experience. Embodying the ethos 'One Earth, Countless Experiences,' Pro-invest's commitment to sustainability and governance has been fundamental - shaping its approach </w:t>
      </w:r>
      <w:r w:rsidR="61ABB34B" w:rsidRPr="701413BF">
        <w:t>and underscoring</w:t>
      </w:r>
      <w:r w:rsidRPr="701413BF">
        <w:t xml:space="preserve"> the link between sustainable practices, strong governance, and financial returns. </w:t>
      </w:r>
    </w:p>
    <w:p w14:paraId="40F74531" w14:textId="77777777" w:rsidR="008B2ACF" w:rsidRDefault="008B2ACF" w:rsidP="001C0252">
      <w:pPr>
        <w:spacing w:after="0" w:line="240" w:lineRule="auto"/>
        <w:rPr>
          <w:rFonts w:cstheme="minorHAnsi"/>
        </w:rPr>
      </w:pPr>
    </w:p>
    <w:p w14:paraId="0017DC46" w14:textId="4FCB9163" w:rsidR="001C0252" w:rsidRDefault="001C0252" w:rsidP="001C0252">
      <w:pPr>
        <w:spacing w:after="0" w:line="240" w:lineRule="auto"/>
        <w:rPr>
          <w:rFonts w:cstheme="minorHAnsi"/>
        </w:rPr>
      </w:pPr>
      <w:r w:rsidRPr="001C0252">
        <w:rPr>
          <w:rFonts w:cstheme="minorHAnsi"/>
        </w:rPr>
        <w:t>The success of this green financing initiative has been supported by rigorous assessments and advisories, with Sustainalytics providing a Second Party Opinion (SPO) confirming the alignment of Aareal Bank’s Green Finance Framework with the Green Loan Principles 202</w:t>
      </w:r>
      <w:r w:rsidR="003A619B">
        <w:rPr>
          <w:rFonts w:cstheme="minorHAnsi"/>
        </w:rPr>
        <w:t>3</w:t>
      </w:r>
      <w:r w:rsidRPr="001C0252">
        <w:rPr>
          <w:rFonts w:cstheme="minorHAnsi"/>
        </w:rPr>
        <w:t>.</w:t>
      </w:r>
    </w:p>
    <w:p w14:paraId="377887B8" w14:textId="77777777" w:rsidR="00A902AF" w:rsidRDefault="00A902AF" w:rsidP="001D785A">
      <w:pPr>
        <w:keepNext/>
        <w:keepLines/>
        <w:widowControl w:val="0"/>
        <w:snapToGrid w:val="0"/>
        <w:spacing w:after="0" w:line="240" w:lineRule="auto"/>
        <w:rPr>
          <w:rFonts w:cstheme="minorHAnsi"/>
        </w:rPr>
      </w:pPr>
    </w:p>
    <w:p w14:paraId="1B020C95" w14:textId="77777777" w:rsidR="00F0405A" w:rsidRPr="00205BF7" w:rsidRDefault="00F0405A" w:rsidP="001D785A">
      <w:pPr>
        <w:tabs>
          <w:tab w:val="left" w:pos="90"/>
          <w:tab w:val="left" w:pos="360"/>
          <w:tab w:val="left" w:pos="450"/>
        </w:tabs>
        <w:spacing w:after="0" w:line="240" w:lineRule="auto"/>
        <w:ind w:right="450"/>
        <w:jc w:val="center"/>
        <w:rPr>
          <w:rFonts w:cstheme="minorHAnsi"/>
          <w:b/>
          <w:color w:val="000000" w:themeColor="text1"/>
        </w:rPr>
      </w:pPr>
      <w:r w:rsidRPr="00205BF7">
        <w:rPr>
          <w:rFonts w:cstheme="minorHAnsi"/>
          <w:b/>
          <w:color w:val="000000" w:themeColor="text1"/>
        </w:rPr>
        <w:t>-ENDS-</w:t>
      </w:r>
    </w:p>
    <w:p w14:paraId="26EE3FD2" w14:textId="77777777" w:rsidR="007F5525" w:rsidRPr="009F01DC" w:rsidRDefault="007F5525" w:rsidP="001D785A">
      <w:pPr>
        <w:spacing w:after="0" w:line="240" w:lineRule="auto"/>
        <w:rPr>
          <w:rFonts w:cstheme="minorHAnsi"/>
          <w:b/>
          <w:sz w:val="16"/>
          <w:szCs w:val="16"/>
        </w:rPr>
      </w:pPr>
    </w:p>
    <w:p w14:paraId="59D9EF61" w14:textId="07A02D15" w:rsidR="00F0405A" w:rsidRPr="009F01DC" w:rsidRDefault="00F0405A" w:rsidP="00F0405A">
      <w:pPr>
        <w:spacing w:after="0" w:line="240" w:lineRule="auto"/>
        <w:rPr>
          <w:rFonts w:cstheme="minorHAnsi"/>
          <w:b/>
        </w:rPr>
      </w:pPr>
      <w:r w:rsidRPr="009F01DC">
        <w:rPr>
          <w:rFonts w:cstheme="minorHAnsi"/>
          <w:b/>
        </w:rPr>
        <w:t xml:space="preserve">For media information contact: </w:t>
      </w:r>
    </w:p>
    <w:p w14:paraId="6D33A9A3" w14:textId="77777777" w:rsidR="0028599F" w:rsidRPr="0028599F" w:rsidRDefault="0028599F" w:rsidP="0028599F">
      <w:pPr>
        <w:spacing w:after="0" w:line="240" w:lineRule="auto"/>
        <w:ind w:right="446"/>
        <w:rPr>
          <w:rFonts w:cstheme="minorHAnsi"/>
          <w:b/>
        </w:rPr>
      </w:pPr>
      <w:r w:rsidRPr="0028599F">
        <w:rPr>
          <w:rFonts w:cstheme="minorHAnsi"/>
          <w:b/>
        </w:rPr>
        <w:t>Emma Corcoran</w:t>
      </w:r>
    </w:p>
    <w:p w14:paraId="71FFD377" w14:textId="77777777" w:rsidR="0028599F" w:rsidRPr="00EC2793" w:rsidRDefault="0028599F" w:rsidP="0028599F">
      <w:pPr>
        <w:spacing w:after="0" w:line="240" w:lineRule="auto"/>
        <w:ind w:right="446"/>
        <w:rPr>
          <w:rFonts w:cstheme="minorHAnsi"/>
          <w:bCs/>
          <w:lang w:val="en-US"/>
        </w:rPr>
      </w:pPr>
      <w:r w:rsidRPr="00EC2793">
        <w:rPr>
          <w:rFonts w:cstheme="minorHAnsi"/>
          <w:bCs/>
          <w:lang w:val="en-US"/>
        </w:rPr>
        <w:t>Pro-invest Group</w:t>
      </w:r>
    </w:p>
    <w:p w14:paraId="7E6062CE" w14:textId="77777777" w:rsidR="0028599F" w:rsidRPr="00EC2793" w:rsidRDefault="0028599F" w:rsidP="0028599F">
      <w:pPr>
        <w:spacing w:after="0" w:line="240" w:lineRule="auto"/>
        <w:ind w:right="446"/>
        <w:rPr>
          <w:rFonts w:cstheme="minorHAnsi"/>
          <w:b/>
          <w:color w:val="000000" w:themeColor="text1"/>
          <w:lang w:val="en-US"/>
        </w:rPr>
      </w:pPr>
      <w:r w:rsidRPr="00EC2793">
        <w:rPr>
          <w:rFonts w:cstheme="minorHAnsi"/>
          <w:bCs/>
          <w:lang w:val="en-US"/>
        </w:rPr>
        <w:t xml:space="preserve">P: +61 2 9237 6910 / E: </w:t>
      </w:r>
      <w:hyperlink r:id="rId14" w:history="1">
        <w:r w:rsidRPr="00EC2793">
          <w:rPr>
            <w:color w:val="0563C1" w:themeColor="hyperlink"/>
            <w:u w:val="single"/>
            <w:lang w:val="en-US"/>
          </w:rPr>
          <w:t>emma.corcoran@proinvestgroup.com</w:t>
        </w:r>
      </w:hyperlink>
      <w:r w:rsidRPr="00EC2793">
        <w:rPr>
          <w:lang w:val="en-US"/>
        </w:rPr>
        <w:t xml:space="preserve"> </w:t>
      </w:r>
    </w:p>
    <w:p w14:paraId="6380B270" w14:textId="77777777" w:rsidR="00F0405A" w:rsidRPr="00EC2793" w:rsidRDefault="00F0405A" w:rsidP="00F0405A">
      <w:pPr>
        <w:tabs>
          <w:tab w:val="left" w:pos="90"/>
          <w:tab w:val="left" w:pos="360"/>
          <w:tab w:val="left" w:pos="450"/>
        </w:tabs>
        <w:spacing w:after="0" w:line="240" w:lineRule="auto"/>
        <w:ind w:right="450"/>
        <w:rPr>
          <w:rFonts w:cstheme="minorHAnsi"/>
          <w:b/>
          <w:color w:val="000000" w:themeColor="text1"/>
          <w:lang w:val="en-US"/>
        </w:rPr>
      </w:pPr>
    </w:p>
    <w:p w14:paraId="3308B7DC" w14:textId="32A18ED2" w:rsidR="003A2CDA" w:rsidRDefault="003A2CDA" w:rsidP="00DD0704">
      <w:pPr>
        <w:tabs>
          <w:tab w:val="left" w:pos="90"/>
          <w:tab w:val="left" w:pos="360"/>
          <w:tab w:val="left" w:pos="450"/>
        </w:tabs>
        <w:ind w:right="450"/>
        <w:rPr>
          <w:rFonts w:ascii="Calibri" w:eastAsia="Times New Roman" w:hAnsi="Calibri" w:cs="Times New Roman"/>
          <w:noProof/>
          <w:kern w:val="0"/>
          <w:lang w:val="de-DE" w:eastAsia="de-DE"/>
          <w14:ligatures w14:val="none"/>
        </w:rPr>
      </w:pPr>
      <w:r w:rsidRPr="006375C1">
        <w:rPr>
          <w:rFonts w:cstheme="minorHAnsi"/>
          <w:b/>
          <w:color w:val="000000" w:themeColor="text1"/>
          <w:lang w:val="de-DE"/>
        </w:rPr>
        <w:t>Jasmin Maraslioglu</w:t>
      </w:r>
      <w:r w:rsidR="00D034A2">
        <w:rPr>
          <w:rFonts w:cstheme="minorHAnsi"/>
          <w:b/>
          <w:color w:val="000000" w:themeColor="text1"/>
          <w:lang w:val="de-DE"/>
        </w:rPr>
        <w:br/>
      </w:r>
      <w:r w:rsidRPr="006375C1">
        <w:rPr>
          <w:rFonts w:cstheme="minorHAnsi"/>
          <w:bCs/>
          <w:color w:val="000000" w:themeColor="text1"/>
          <w:lang w:val="de-DE"/>
        </w:rPr>
        <w:t>Aareal Bank AG</w:t>
      </w:r>
      <w:r w:rsidRPr="006375C1">
        <w:rPr>
          <w:rFonts w:cstheme="minorHAnsi"/>
          <w:bCs/>
          <w:color w:val="000000" w:themeColor="text1"/>
          <w:lang w:val="de-DE"/>
        </w:rPr>
        <w:br/>
      </w:r>
      <w:r w:rsidR="00D034A2">
        <w:rPr>
          <w:rFonts w:ascii="Calibri" w:eastAsia="Times New Roman" w:hAnsi="Calibri" w:cs="Times New Roman"/>
          <w:noProof/>
          <w:kern w:val="0"/>
          <w:lang w:val="de-DE" w:eastAsia="de-DE"/>
          <w14:ligatures w14:val="none"/>
        </w:rPr>
        <w:t xml:space="preserve">P: </w:t>
      </w:r>
      <w:r w:rsidRPr="003A2CDA">
        <w:rPr>
          <w:rFonts w:ascii="Calibri" w:eastAsia="Times New Roman" w:hAnsi="Calibri" w:cs="Times New Roman"/>
          <w:noProof/>
          <w:kern w:val="0"/>
          <w:lang w:val="de-DE" w:eastAsia="de-DE"/>
          <w14:ligatures w14:val="none"/>
        </w:rPr>
        <w:t xml:space="preserve">+49 611 348 2951 </w:t>
      </w:r>
      <w:r w:rsidR="00D034A2">
        <w:rPr>
          <w:rFonts w:ascii="Calibri" w:eastAsia="Times New Roman" w:hAnsi="Calibri" w:cs="Times New Roman"/>
          <w:noProof/>
          <w:kern w:val="0"/>
          <w:lang w:val="de-DE" w:eastAsia="de-DE"/>
          <w14:ligatures w14:val="none"/>
        </w:rPr>
        <w:t>/ M:</w:t>
      </w:r>
      <w:r w:rsidRPr="003A2CDA">
        <w:rPr>
          <w:rFonts w:ascii="Calibri" w:eastAsia="Times New Roman" w:hAnsi="Calibri" w:cs="Times New Roman"/>
          <w:noProof/>
          <w:kern w:val="0"/>
          <w:lang w:val="de-DE" w:eastAsia="de-DE"/>
          <w14:ligatures w14:val="none"/>
        </w:rPr>
        <w:t xml:space="preserve"> +49 175 195 7649 </w:t>
      </w:r>
      <w:r w:rsidR="00D034A2">
        <w:rPr>
          <w:rFonts w:ascii="Calibri" w:eastAsia="Times New Roman" w:hAnsi="Calibri" w:cs="Times New Roman"/>
          <w:noProof/>
          <w:kern w:val="0"/>
          <w:lang w:val="de-DE" w:eastAsia="de-DE"/>
          <w14:ligatures w14:val="none"/>
        </w:rPr>
        <w:t xml:space="preserve">/ </w:t>
      </w:r>
      <w:r w:rsidRPr="003A2CDA">
        <w:rPr>
          <w:rFonts w:ascii="Calibri" w:eastAsia="Times New Roman" w:hAnsi="Calibri" w:cs="Times New Roman"/>
          <w:noProof/>
          <w:kern w:val="0"/>
          <w:lang w:val="de-DE" w:eastAsia="de-DE"/>
          <w14:ligatures w14:val="none"/>
        </w:rPr>
        <w:t xml:space="preserve">E: </w:t>
      </w:r>
      <w:hyperlink r:id="rId15" w:history="1">
        <w:r w:rsidRPr="003A2CDA">
          <w:rPr>
            <w:rFonts w:ascii="Calibri" w:eastAsia="Times New Roman" w:hAnsi="Calibri" w:cs="Times New Roman"/>
            <w:noProof/>
            <w:color w:val="0563C1"/>
            <w:kern w:val="0"/>
            <w:u w:val="single"/>
            <w:lang w:val="de-DE" w:eastAsia="de-DE"/>
            <w14:ligatures w14:val="none"/>
          </w:rPr>
          <w:t>jasmin.maraslioglu@aareal-bank.com</w:t>
        </w:r>
      </w:hyperlink>
      <w:r w:rsidRPr="003A2CDA">
        <w:rPr>
          <w:rFonts w:ascii="Calibri" w:eastAsia="Times New Roman" w:hAnsi="Calibri" w:cs="Times New Roman"/>
          <w:noProof/>
          <w:kern w:val="0"/>
          <w:lang w:val="de-DE" w:eastAsia="de-DE"/>
          <w14:ligatures w14:val="none"/>
        </w:rPr>
        <w:t xml:space="preserve"> </w:t>
      </w:r>
    </w:p>
    <w:p w14:paraId="146A282F" w14:textId="77777777" w:rsidR="006375C1" w:rsidRPr="006375C1" w:rsidRDefault="006375C1" w:rsidP="00DD0704">
      <w:pPr>
        <w:tabs>
          <w:tab w:val="left" w:pos="90"/>
          <w:tab w:val="left" w:pos="360"/>
          <w:tab w:val="left" w:pos="450"/>
        </w:tabs>
        <w:ind w:right="450"/>
        <w:rPr>
          <w:rFonts w:ascii="Calibri" w:eastAsia="Times New Roman" w:hAnsi="Calibri" w:cs="Times New Roman"/>
          <w:noProof/>
          <w:kern w:val="0"/>
          <w:lang w:val="de-DE" w:eastAsia="de-DE"/>
          <w14:ligatures w14:val="none"/>
        </w:rPr>
      </w:pPr>
    </w:p>
    <w:p w14:paraId="49CD4CF8" w14:textId="0AB3E945" w:rsidR="00DD0704" w:rsidRDefault="00DD0704" w:rsidP="00DD0704">
      <w:pPr>
        <w:tabs>
          <w:tab w:val="left" w:pos="90"/>
          <w:tab w:val="left" w:pos="360"/>
          <w:tab w:val="left" w:pos="450"/>
        </w:tabs>
        <w:ind w:right="450"/>
        <w:rPr>
          <w:rFonts w:cstheme="minorHAnsi"/>
          <w:b/>
          <w:color w:val="000000" w:themeColor="text1"/>
        </w:rPr>
      </w:pPr>
      <w:r>
        <w:rPr>
          <w:rFonts w:cstheme="minorHAnsi"/>
          <w:b/>
          <w:color w:val="000000" w:themeColor="text1"/>
        </w:rPr>
        <w:t>Notes to Editors</w:t>
      </w:r>
    </w:p>
    <w:p w14:paraId="5B4A5A50" w14:textId="5DEE6C04" w:rsidR="00F0405A" w:rsidRPr="00205BF7" w:rsidRDefault="0028599F" w:rsidP="00F0405A">
      <w:pPr>
        <w:tabs>
          <w:tab w:val="left" w:pos="90"/>
          <w:tab w:val="left" w:pos="360"/>
          <w:tab w:val="left" w:pos="450"/>
        </w:tabs>
        <w:spacing w:after="0" w:line="240" w:lineRule="auto"/>
        <w:ind w:right="450"/>
        <w:rPr>
          <w:rFonts w:cstheme="minorHAnsi"/>
          <w:b/>
          <w:color w:val="000000" w:themeColor="text1"/>
        </w:rPr>
      </w:pPr>
      <w:r>
        <w:rPr>
          <w:rFonts w:cstheme="minorHAnsi"/>
          <w:b/>
          <w:color w:val="000000" w:themeColor="text1"/>
        </w:rPr>
        <w:t>About</w:t>
      </w:r>
      <w:r w:rsidR="00F0405A" w:rsidRPr="00205BF7">
        <w:rPr>
          <w:rFonts w:cstheme="minorHAnsi"/>
          <w:b/>
          <w:color w:val="000000" w:themeColor="text1"/>
        </w:rPr>
        <w:t xml:space="preserve"> Pro-invest Group</w:t>
      </w:r>
      <w:r w:rsidR="00307C80">
        <w:rPr>
          <w:rFonts w:cstheme="minorHAnsi"/>
          <w:b/>
          <w:color w:val="000000" w:themeColor="text1"/>
        </w:rPr>
        <w:t>:</w:t>
      </w:r>
    </w:p>
    <w:p w14:paraId="3606C7D4" w14:textId="0E258D23" w:rsidR="00A3102A" w:rsidRPr="00A3102A" w:rsidRDefault="00A3102A" w:rsidP="00A3102A">
      <w:pPr>
        <w:tabs>
          <w:tab w:val="left" w:pos="90"/>
          <w:tab w:val="left" w:pos="360"/>
          <w:tab w:val="left" w:pos="450"/>
        </w:tabs>
        <w:spacing w:after="0" w:line="240" w:lineRule="auto"/>
        <w:ind w:right="450"/>
        <w:rPr>
          <w:rFonts w:cstheme="minorHAnsi"/>
          <w:color w:val="000000" w:themeColor="text1"/>
          <w:sz w:val="20"/>
          <w:szCs w:val="20"/>
        </w:rPr>
      </w:pPr>
      <w:r w:rsidRPr="00A3102A">
        <w:rPr>
          <w:rFonts w:cstheme="minorHAnsi"/>
          <w:color w:val="000000" w:themeColor="text1"/>
          <w:sz w:val="20"/>
          <w:szCs w:val="20"/>
        </w:rPr>
        <w:t>Established in 2010, Pro-invest Group is an investment firm focusing on living/ operational asset classes within Private Equity Real Estate on behalf of global institutional investors across Europe, Middle East</w:t>
      </w:r>
      <w:r>
        <w:rPr>
          <w:rFonts w:cstheme="minorHAnsi"/>
          <w:color w:val="000000" w:themeColor="text1"/>
          <w:sz w:val="20"/>
          <w:szCs w:val="20"/>
        </w:rPr>
        <w:t>,</w:t>
      </w:r>
      <w:r w:rsidRPr="00A3102A">
        <w:rPr>
          <w:rFonts w:cstheme="minorHAnsi"/>
          <w:color w:val="000000" w:themeColor="text1"/>
          <w:sz w:val="20"/>
          <w:szCs w:val="20"/>
        </w:rPr>
        <w:t xml:space="preserve"> and the APAC region. </w:t>
      </w:r>
    </w:p>
    <w:p w14:paraId="3D2CCF08" w14:textId="77777777" w:rsidR="00A3102A" w:rsidRPr="00A3102A" w:rsidRDefault="00A3102A" w:rsidP="00A3102A">
      <w:pPr>
        <w:tabs>
          <w:tab w:val="left" w:pos="90"/>
          <w:tab w:val="left" w:pos="360"/>
          <w:tab w:val="left" w:pos="450"/>
        </w:tabs>
        <w:spacing w:after="0" w:line="240" w:lineRule="auto"/>
        <w:ind w:right="450"/>
        <w:rPr>
          <w:rFonts w:cstheme="minorHAnsi"/>
          <w:color w:val="000000" w:themeColor="text1"/>
          <w:sz w:val="20"/>
          <w:szCs w:val="20"/>
        </w:rPr>
      </w:pPr>
    </w:p>
    <w:p w14:paraId="7B0F3687" w14:textId="34ECB783" w:rsidR="00A3102A" w:rsidRPr="00A3102A" w:rsidRDefault="00A3102A" w:rsidP="00A3102A">
      <w:pPr>
        <w:tabs>
          <w:tab w:val="left" w:pos="90"/>
          <w:tab w:val="left" w:pos="360"/>
          <w:tab w:val="left" w:pos="450"/>
        </w:tabs>
        <w:spacing w:after="0" w:line="240" w:lineRule="auto"/>
        <w:ind w:right="450"/>
        <w:rPr>
          <w:rFonts w:cstheme="minorHAnsi"/>
          <w:color w:val="000000" w:themeColor="text1"/>
          <w:sz w:val="20"/>
          <w:szCs w:val="20"/>
        </w:rPr>
      </w:pPr>
      <w:r w:rsidRPr="00A3102A">
        <w:rPr>
          <w:rFonts w:cstheme="minorHAnsi"/>
          <w:color w:val="000000" w:themeColor="text1"/>
          <w:sz w:val="20"/>
          <w:szCs w:val="20"/>
        </w:rPr>
        <w:t>Pro-invest Group manages c. AUD$3 billion through a combination of discretionary funds, joint ventures, and managed accounts. Pro-invest Group’s integrated platform allows for a proven value-add investment approach along the entire value chain from arranging funding through to repositioning/(re)developing, operating and asset managing individual assets as well as portfolios. Pro-invest Group assets include 32 hotels (</w:t>
      </w:r>
      <w:r>
        <w:rPr>
          <w:rFonts w:cstheme="minorHAnsi"/>
          <w:color w:val="000000" w:themeColor="text1"/>
          <w:sz w:val="20"/>
          <w:szCs w:val="20"/>
        </w:rPr>
        <w:t>c.</w:t>
      </w:r>
      <w:r w:rsidRPr="00A3102A">
        <w:rPr>
          <w:rFonts w:cstheme="minorHAnsi"/>
          <w:color w:val="000000" w:themeColor="text1"/>
          <w:sz w:val="20"/>
          <w:szCs w:val="20"/>
        </w:rPr>
        <w:t xml:space="preserve">6,000 rooms) in Australia and New Zealand, in addition to commercial and mixed-use properties. </w:t>
      </w:r>
    </w:p>
    <w:p w14:paraId="11ABC3F8" w14:textId="77777777" w:rsidR="00A3102A" w:rsidRPr="00A3102A" w:rsidRDefault="00A3102A" w:rsidP="00A3102A">
      <w:pPr>
        <w:tabs>
          <w:tab w:val="left" w:pos="90"/>
          <w:tab w:val="left" w:pos="360"/>
          <w:tab w:val="left" w:pos="450"/>
        </w:tabs>
        <w:spacing w:after="0" w:line="240" w:lineRule="auto"/>
        <w:ind w:right="450"/>
        <w:rPr>
          <w:rFonts w:cstheme="minorHAnsi"/>
          <w:color w:val="000000" w:themeColor="text1"/>
          <w:sz w:val="20"/>
          <w:szCs w:val="20"/>
        </w:rPr>
      </w:pPr>
    </w:p>
    <w:p w14:paraId="0589BC5E" w14:textId="77777777" w:rsidR="00A3102A" w:rsidRPr="00A3102A" w:rsidRDefault="00A3102A" w:rsidP="00A3102A">
      <w:pPr>
        <w:tabs>
          <w:tab w:val="left" w:pos="90"/>
          <w:tab w:val="left" w:pos="360"/>
          <w:tab w:val="left" w:pos="450"/>
        </w:tabs>
        <w:spacing w:after="0" w:line="240" w:lineRule="auto"/>
        <w:ind w:right="450"/>
        <w:rPr>
          <w:rFonts w:cstheme="minorHAnsi"/>
          <w:color w:val="000000" w:themeColor="text1"/>
          <w:sz w:val="20"/>
          <w:szCs w:val="20"/>
        </w:rPr>
      </w:pPr>
      <w:r w:rsidRPr="00A3102A">
        <w:rPr>
          <w:rFonts w:cstheme="minorHAnsi"/>
          <w:color w:val="000000" w:themeColor="text1"/>
          <w:sz w:val="20"/>
          <w:szCs w:val="20"/>
        </w:rPr>
        <w:t>Having established itself as a management platform in Australasia, the Pro-invest Group London office was established to focus on growth in the UK and Europe. Simultaneously Pro-invest Group are raising a third value-add fund of A$500 million for opportunistic investment in Asia-Pacific.</w:t>
      </w:r>
    </w:p>
    <w:p w14:paraId="100C0944" w14:textId="77777777" w:rsidR="00A3102A" w:rsidRPr="00A3102A" w:rsidRDefault="00A3102A" w:rsidP="00A3102A">
      <w:pPr>
        <w:tabs>
          <w:tab w:val="left" w:pos="90"/>
          <w:tab w:val="left" w:pos="360"/>
          <w:tab w:val="left" w:pos="450"/>
        </w:tabs>
        <w:spacing w:after="0" w:line="240" w:lineRule="auto"/>
        <w:ind w:right="450"/>
        <w:rPr>
          <w:rFonts w:cstheme="minorHAnsi"/>
          <w:color w:val="000000" w:themeColor="text1"/>
          <w:sz w:val="20"/>
          <w:szCs w:val="20"/>
        </w:rPr>
      </w:pPr>
    </w:p>
    <w:p w14:paraId="6C8EADB6" w14:textId="72C5178E" w:rsidR="00DC45C3" w:rsidRDefault="00A3102A" w:rsidP="00A3102A">
      <w:pPr>
        <w:tabs>
          <w:tab w:val="left" w:pos="90"/>
          <w:tab w:val="left" w:pos="360"/>
          <w:tab w:val="left" w:pos="450"/>
        </w:tabs>
        <w:spacing w:after="0" w:line="240" w:lineRule="auto"/>
        <w:ind w:right="450"/>
        <w:rPr>
          <w:rFonts w:cstheme="minorHAnsi"/>
          <w:color w:val="000000" w:themeColor="text1"/>
          <w:sz w:val="20"/>
          <w:szCs w:val="20"/>
        </w:rPr>
      </w:pPr>
      <w:r w:rsidRPr="00A3102A">
        <w:rPr>
          <w:rFonts w:cstheme="minorHAnsi"/>
          <w:color w:val="000000" w:themeColor="text1"/>
          <w:sz w:val="20"/>
          <w:szCs w:val="20"/>
        </w:rPr>
        <w:lastRenderedPageBreak/>
        <w:t xml:space="preserve">Further information found here </w:t>
      </w:r>
      <w:hyperlink r:id="rId16" w:history="1">
        <w:r w:rsidRPr="00C17F60">
          <w:rPr>
            <w:rStyle w:val="Hyperlink"/>
            <w:rFonts w:cstheme="minorHAnsi"/>
            <w:sz w:val="20"/>
            <w:szCs w:val="20"/>
          </w:rPr>
          <w:t>www.proinvestgroup.com</w:t>
        </w:r>
      </w:hyperlink>
      <w:r>
        <w:rPr>
          <w:rFonts w:cstheme="minorHAnsi"/>
          <w:color w:val="000000" w:themeColor="text1"/>
          <w:sz w:val="20"/>
          <w:szCs w:val="20"/>
        </w:rPr>
        <w:t xml:space="preserve">. </w:t>
      </w:r>
    </w:p>
    <w:p w14:paraId="2DD58110" w14:textId="77777777" w:rsidR="00A3102A" w:rsidRDefault="00A3102A" w:rsidP="00A3102A">
      <w:pPr>
        <w:tabs>
          <w:tab w:val="left" w:pos="90"/>
          <w:tab w:val="left" w:pos="360"/>
          <w:tab w:val="left" w:pos="450"/>
        </w:tabs>
        <w:spacing w:after="0" w:line="240" w:lineRule="auto"/>
        <w:ind w:right="450"/>
        <w:rPr>
          <w:rFonts w:cstheme="minorHAnsi"/>
          <w:color w:val="000000" w:themeColor="text1"/>
          <w:sz w:val="20"/>
          <w:szCs w:val="20"/>
          <w:u w:val="single"/>
        </w:rPr>
      </w:pPr>
    </w:p>
    <w:p w14:paraId="20F42184" w14:textId="2C4B8E3B" w:rsidR="00DC45C3" w:rsidRPr="00F76771" w:rsidRDefault="00DC45C3" w:rsidP="00DC45C3">
      <w:pPr>
        <w:tabs>
          <w:tab w:val="left" w:pos="90"/>
          <w:tab w:val="left" w:pos="360"/>
          <w:tab w:val="left" w:pos="450"/>
        </w:tabs>
        <w:ind w:right="450"/>
        <w:rPr>
          <w:rFonts w:cstheme="minorHAnsi"/>
          <w:b/>
          <w:color w:val="000000" w:themeColor="text1"/>
        </w:rPr>
      </w:pPr>
      <w:r w:rsidRPr="00F76771">
        <w:rPr>
          <w:rFonts w:cstheme="minorHAnsi"/>
          <w:b/>
          <w:color w:val="000000" w:themeColor="text1"/>
        </w:rPr>
        <w:t xml:space="preserve">About </w:t>
      </w:r>
      <w:r>
        <w:rPr>
          <w:rFonts w:cstheme="minorHAnsi"/>
          <w:b/>
          <w:color w:val="000000" w:themeColor="text1"/>
        </w:rPr>
        <w:t>A</w:t>
      </w:r>
      <w:r w:rsidR="00142197">
        <w:rPr>
          <w:rFonts w:cstheme="minorHAnsi"/>
          <w:b/>
          <w:color w:val="000000" w:themeColor="text1"/>
        </w:rPr>
        <w:t>a</w:t>
      </w:r>
      <w:r>
        <w:rPr>
          <w:rFonts w:cstheme="minorHAnsi"/>
          <w:b/>
          <w:color w:val="000000" w:themeColor="text1"/>
        </w:rPr>
        <w:t>real Bank</w:t>
      </w:r>
      <w:r w:rsidRPr="00F76771">
        <w:rPr>
          <w:rFonts w:cstheme="minorHAnsi"/>
          <w:b/>
          <w:color w:val="000000" w:themeColor="text1"/>
        </w:rPr>
        <w:t>: </w:t>
      </w:r>
    </w:p>
    <w:p w14:paraId="64523A78" w14:textId="126703C3" w:rsidR="007252E5" w:rsidRDefault="007252E5" w:rsidP="007252E5">
      <w:pPr>
        <w:ind w:right="4"/>
        <w:rPr>
          <w:sz w:val="20"/>
          <w:szCs w:val="20"/>
        </w:rPr>
      </w:pPr>
      <w:r w:rsidRPr="00740B92">
        <w:rPr>
          <w:sz w:val="20"/>
          <w:szCs w:val="20"/>
        </w:rPr>
        <w:t xml:space="preserve">Aareal Bank Group, headquartered in Wiesbaden, was founded 100 years </w:t>
      </w:r>
      <w:proofErr w:type="gramStart"/>
      <w:r w:rsidRPr="00740B92">
        <w:rPr>
          <w:sz w:val="20"/>
          <w:szCs w:val="20"/>
        </w:rPr>
        <w:t>ago</w:t>
      </w:r>
      <w:proofErr w:type="gramEnd"/>
      <w:r w:rsidRPr="00740B92">
        <w:rPr>
          <w:sz w:val="20"/>
          <w:szCs w:val="20"/>
        </w:rPr>
        <w:t xml:space="preserve"> and has since</w:t>
      </w:r>
      <w:r>
        <w:rPr>
          <w:sz w:val="20"/>
          <w:szCs w:val="20"/>
        </w:rPr>
        <w:t xml:space="preserve"> </w:t>
      </w:r>
      <w:r w:rsidRPr="00740B92">
        <w:rPr>
          <w:sz w:val="20"/>
          <w:szCs w:val="20"/>
        </w:rPr>
        <w:t xml:space="preserve">become a leading international property specialist. The Bank uses its expertise to identify trends, </w:t>
      </w:r>
      <w:proofErr w:type="gramStart"/>
      <w:r w:rsidRPr="00740B92">
        <w:rPr>
          <w:sz w:val="20"/>
          <w:szCs w:val="20"/>
        </w:rPr>
        <w:t>challenges</w:t>
      </w:r>
      <w:proofErr w:type="gramEnd"/>
      <w:r w:rsidRPr="00740B92">
        <w:rPr>
          <w:sz w:val="20"/>
          <w:szCs w:val="20"/>
        </w:rPr>
        <w:t xml:space="preserve"> and opportunities at an early stage, and to exploit them for the benefit of its stakeholders. Today, it offers smart financing, software products and digital solutions for the property sector and related industries, and is present across three continents: Europe, North </w:t>
      </w:r>
      <w:proofErr w:type="gramStart"/>
      <w:r w:rsidRPr="00740B92">
        <w:rPr>
          <w:sz w:val="20"/>
          <w:szCs w:val="20"/>
        </w:rPr>
        <w:t>America</w:t>
      </w:r>
      <w:proofErr w:type="gramEnd"/>
      <w:r w:rsidRPr="00740B92">
        <w:rPr>
          <w:sz w:val="20"/>
          <w:szCs w:val="20"/>
        </w:rPr>
        <w:t xml:space="preserve"> and Asia/Pacific. Aareal Bank Group’s business strategy focuses on sustainable business success, with environmental, social and governance aspects as an integral part of this strategy. </w:t>
      </w:r>
    </w:p>
    <w:p w14:paraId="419A06C1" w14:textId="54932FD2" w:rsidR="007252E5" w:rsidRDefault="007252E5" w:rsidP="007252E5">
      <w:pPr>
        <w:ind w:right="4"/>
        <w:rPr>
          <w:sz w:val="20"/>
          <w:szCs w:val="20"/>
        </w:rPr>
      </w:pPr>
      <w:r w:rsidRPr="00740B92">
        <w:rPr>
          <w:sz w:val="20"/>
          <w:szCs w:val="20"/>
        </w:rPr>
        <w:t xml:space="preserve">Aareal Bank AG comprises the business segments Structured Property Financing, Banking &amp; Digital Solutions and Aareon. The Structured Property Financing segment encompasses </w:t>
      </w:r>
      <w:proofErr w:type="gramStart"/>
      <w:r w:rsidRPr="00740B92">
        <w:rPr>
          <w:sz w:val="20"/>
          <w:szCs w:val="20"/>
        </w:rPr>
        <w:t>all of</w:t>
      </w:r>
      <w:proofErr w:type="gramEnd"/>
      <w:r w:rsidRPr="00740B92">
        <w:rPr>
          <w:sz w:val="20"/>
          <w:szCs w:val="20"/>
        </w:rPr>
        <w:t xml:space="preserve"> Aareal Bank Group’s property financing and funding activities. Here, the Bank supports its clients in making large</w:t>
      </w:r>
      <w:r>
        <w:rPr>
          <w:sz w:val="20"/>
          <w:szCs w:val="20"/>
        </w:rPr>
        <w:t>-</w:t>
      </w:r>
      <w:r w:rsidRPr="00740B92">
        <w:rPr>
          <w:sz w:val="20"/>
          <w:szCs w:val="20"/>
        </w:rPr>
        <w:t>volume commercial property investments. The investment properties mostly comprise office buildings, hotels, shopping centres, logistics and residential property, as well as student housing. In the Banking &amp; Digital Solutions segment, Aareal Bank Group supports businesses from the housing, property management and energy industries as a digitalisation partner – combining extensive advisory services and product solutions with traditional corporate banking services and deposit-taking. Its subsidiary Aareon, the leading supplier of SaaS solutions for the European property sector, represents the third business segment. It is digitalising property management by offering user-oriented software solutions that simplify and automate processes, support sustainable and energy-efficient operations, and interconnect all process participants.</w:t>
      </w:r>
    </w:p>
    <w:p w14:paraId="4B58B6C8" w14:textId="504891AB" w:rsidR="003A2CDA" w:rsidRPr="006375C1" w:rsidRDefault="00F7410F" w:rsidP="006375C1">
      <w:pPr>
        <w:tabs>
          <w:tab w:val="left" w:pos="90"/>
          <w:tab w:val="left" w:pos="360"/>
          <w:tab w:val="left" w:pos="450"/>
        </w:tabs>
        <w:spacing w:after="0" w:line="240" w:lineRule="auto"/>
        <w:ind w:right="450"/>
        <w:rPr>
          <w:rFonts w:cstheme="minorHAnsi"/>
          <w:color w:val="000000" w:themeColor="text1"/>
          <w:sz w:val="20"/>
          <w:szCs w:val="20"/>
        </w:rPr>
      </w:pPr>
      <w:r w:rsidRPr="00A3102A">
        <w:rPr>
          <w:rFonts w:cstheme="minorHAnsi"/>
          <w:color w:val="000000" w:themeColor="text1"/>
          <w:sz w:val="20"/>
          <w:szCs w:val="20"/>
        </w:rPr>
        <w:t>Further information found here</w:t>
      </w:r>
      <w:r>
        <w:rPr>
          <w:rFonts w:cstheme="minorHAnsi"/>
          <w:color w:val="000000" w:themeColor="text1"/>
          <w:sz w:val="20"/>
          <w:szCs w:val="20"/>
        </w:rPr>
        <w:t xml:space="preserve">: </w:t>
      </w:r>
      <w:r w:rsidR="003A2CDA">
        <w:rPr>
          <w:rFonts w:cstheme="minorHAnsi"/>
          <w:color w:val="000000" w:themeColor="text1"/>
          <w:sz w:val="20"/>
          <w:szCs w:val="20"/>
        </w:rPr>
        <w:t xml:space="preserve"> </w:t>
      </w:r>
      <w:r w:rsidR="003A2CDA">
        <w:rPr>
          <w:rFonts w:cstheme="minorHAnsi"/>
          <w:color w:val="000000" w:themeColor="text1"/>
          <w:sz w:val="20"/>
          <w:szCs w:val="20"/>
        </w:rPr>
        <w:br/>
      </w:r>
      <w:hyperlink r:id="rId17" w:history="1">
        <w:r w:rsidR="003A2CDA">
          <w:rPr>
            <w:rFonts w:ascii="Calibri" w:eastAsia="Times New Roman" w:hAnsi="Calibri" w:cs="Times New Roman"/>
            <w:noProof/>
            <w:color w:val="0563C1"/>
            <w:kern w:val="0"/>
            <w:u w:val="single"/>
            <w:lang w:val="en-US" w:eastAsia="de-DE"/>
            <w14:ligatures w14:val="none"/>
          </w:rPr>
          <w:t>https://www.aareal-bank.com/en/</w:t>
        </w:r>
      </w:hyperlink>
      <w:r w:rsidR="003A2CDA" w:rsidRPr="006375C1">
        <w:rPr>
          <w:rFonts w:ascii="Calibri" w:eastAsia="Times New Roman" w:hAnsi="Calibri" w:cs="Times New Roman"/>
          <w:noProof/>
          <w:kern w:val="0"/>
          <w:lang w:val="en-US" w:eastAsia="de-DE"/>
          <w14:ligatures w14:val="none"/>
        </w:rPr>
        <w:t xml:space="preserve"> </w:t>
      </w:r>
    </w:p>
    <w:p w14:paraId="2568F2BF" w14:textId="77777777" w:rsidR="003A2CDA" w:rsidRPr="006375C1" w:rsidRDefault="003A2CDA" w:rsidP="003A2CDA">
      <w:pPr>
        <w:tabs>
          <w:tab w:val="left" w:pos="90"/>
          <w:tab w:val="left" w:pos="360"/>
          <w:tab w:val="left" w:pos="450"/>
        </w:tabs>
        <w:ind w:right="450"/>
        <w:rPr>
          <w:rFonts w:cstheme="minorHAnsi"/>
          <w:b/>
          <w:color w:val="000000" w:themeColor="text1"/>
          <w:lang w:val="en-US"/>
        </w:rPr>
      </w:pPr>
    </w:p>
    <w:p w14:paraId="7D524BA2" w14:textId="77777777" w:rsidR="007252E5" w:rsidRPr="006375C1" w:rsidRDefault="007252E5" w:rsidP="00F0405A">
      <w:pPr>
        <w:tabs>
          <w:tab w:val="left" w:pos="90"/>
          <w:tab w:val="left" w:pos="360"/>
          <w:tab w:val="left" w:pos="450"/>
        </w:tabs>
        <w:spacing w:after="0" w:line="240" w:lineRule="auto"/>
        <w:ind w:right="450"/>
        <w:rPr>
          <w:rFonts w:eastAsia="Times New Roman" w:cstheme="minorHAnsi"/>
          <w:i/>
          <w:iCs/>
          <w:color w:val="000000"/>
          <w:lang w:val="en-US" w:eastAsia="en-GB"/>
        </w:rPr>
      </w:pPr>
    </w:p>
    <w:p w14:paraId="74CA7D8C" w14:textId="77777777" w:rsidR="007252E5" w:rsidRPr="00205BF7" w:rsidRDefault="007252E5" w:rsidP="00F0405A">
      <w:pPr>
        <w:tabs>
          <w:tab w:val="left" w:pos="90"/>
          <w:tab w:val="left" w:pos="360"/>
          <w:tab w:val="left" w:pos="450"/>
        </w:tabs>
        <w:spacing w:after="0" w:line="240" w:lineRule="auto"/>
        <w:ind w:right="450"/>
        <w:rPr>
          <w:rFonts w:eastAsia="Times New Roman" w:cstheme="minorHAnsi"/>
          <w:i/>
          <w:iCs/>
          <w:color w:val="000000"/>
          <w:lang w:eastAsia="en-GB"/>
        </w:rPr>
      </w:pPr>
    </w:p>
    <w:sectPr w:rsidR="007252E5" w:rsidRPr="00205BF7" w:rsidSect="0085388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6915" w14:textId="77777777" w:rsidR="00853881" w:rsidRDefault="00853881" w:rsidP="00A7328C">
      <w:pPr>
        <w:spacing w:after="0" w:line="240" w:lineRule="auto"/>
      </w:pPr>
      <w:r>
        <w:separator/>
      </w:r>
    </w:p>
  </w:endnote>
  <w:endnote w:type="continuationSeparator" w:id="0">
    <w:p w14:paraId="17D7B8B1" w14:textId="77777777" w:rsidR="00853881" w:rsidRDefault="00853881" w:rsidP="00A7328C">
      <w:pPr>
        <w:spacing w:after="0" w:line="240" w:lineRule="auto"/>
      </w:pPr>
      <w:r>
        <w:continuationSeparator/>
      </w:r>
    </w:p>
  </w:endnote>
  <w:endnote w:type="continuationNotice" w:id="1">
    <w:p w14:paraId="1192E8E0" w14:textId="77777777" w:rsidR="00853881" w:rsidRDefault="00853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ED57" w14:textId="77777777" w:rsidR="00B35E40" w:rsidRDefault="00B35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370385"/>
      <w:docPartObj>
        <w:docPartGallery w:val="Page Numbers (Bottom of Page)"/>
        <w:docPartUnique/>
      </w:docPartObj>
    </w:sdtPr>
    <w:sdtEndPr>
      <w:rPr>
        <w:noProof/>
      </w:rPr>
    </w:sdtEndPr>
    <w:sdtContent>
      <w:p w14:paraId="12DF838F" w14:textId="1213C3D9" w:rsidR="00A902AF" w:rsidRDefault="00A902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9C6C6D" w14:textId="77777777" w:rsidR="006E3B3A" w:rsidRDefault="006E3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75E1" w14:textId="77777777" w:rsidR="00B35E40" w:rsidRDefault="00B3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75AA" w14:textId="77777777" w:rsidR="00853881" w:rsidRDefault="00853881" w:rsidP="00A7328C">
      <w:pPr>
        <w:spacing w:after="0" w:line="240" w:lineRule="auto"/>
      </w:pPr>
      <w:r>
        <w:separator/>
      </w:r>
    </w:p>
  </w:footnote>
  <w:footnote w:type="continuationSeparator" w:id="0">
    <w:p w14:paraId="65D16E7D" w14:textId="77777777" w:rsidR="00853881" w:rsidRDefault="00853881" w:rsidP="00A7328C">
      <w:pPr>
        <w:spacing w:after="0" w:line="240" w:lineRule="auto"/>
      </w:pPr>
      <w:r>
        <w:continuationSeparator/>
      </w:r>
    </w:p>
  </w:footnote>
  <w:footnote w:type="continuationNotice" w:id="1">
    <w:p w14:paraId="4B5AF07F" w14:textId="77777777" w:rsidR="00853881" w:rsidRDefault="008538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F3BB" w14:textId="77777777" w:rsidR="00B35E40" w:rsidRDefault="00B35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60D" w14:textId="24A586D8" w:rsidR="00A7328C" w:rsidRDefault="00A7328C">
    <w:pPr>
      <w:pStyle w:val="Header"/>
    </w:pPr>
    <w:r>
      <w:rPr>
        <w:b/>
        <w:i/>
        <w:noProof/>
        <w:sz w:val="20"/>
        <w:szCs w:val="20"/>
      </w:rPr>
      <w:drawing>
        <wp:anchor distT="0" distB="0" distL="114300" distR="114300" simplePos="0" relativeHeight="251658240" behindDoc="0" locked="0" layoutInCell="1" allowOverlap="1" wp14:anchorId="5A36CEBF" wp14:editId="4607F2DE">
          <wp:simplePos x="0" y="0"/>
          <wp:positionH relativeFrom="column">
            <wp:posOffset>3733800</wp:posOffset>
          </wp:positionH>
          <wp:positionV relativeFrom="paragraph">
            <wp:posOffset>-152400</wp:posOffset>
          </wp:positionV>
          <wp:extent cx="2286000" cy="609600"/>
          <wp:effectExtent l="0" t="0" r="0" b="0"/>
          <wp:wrapSquare wrapText="bothSides"/>
          <wp:docPr id="1687470959" name="Picture 1687470959"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blue text on a black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86000" cy="609600"/>
                  </a:xfrm>
                  <a:prstGeom prst="rect">
                    <a:avLst/>
                  </a:prstGeom>
                </pic:spPr>
              </pic:pic>
            </a:graphicData>
          </a:graphic>
          <wp14:sizeRelH relativeFrom="page">
            <wp14:pctWidth>0</wp14:pctWidth>
          </wp14:sizeRelH>
          <wp14:sizeRelV relativeFrom="page">
            <wp14:pctHeight>0</wp14:pctHeight>
          </wp14:sizeRelV>
        </wp:anchor>
      </w:drawing>
    </w:r>
    <w:r w:rsidR="00DB0AE1">
      <w:rPr>
        <w:noProof/>
      </w:rPr>
      <w:drawing>
        <wp:inline distT="0" distB="0" distL="0" distR="0" wp14:anchorId="7D32D3CC" wp14:editId="21F43651">
          <wp:extent cx="1391920" cy="423545"/>
          <wp:effectExtent l="0" t="0" r="0" b="0"/>
          <wp:docPr id="156115525" name="officeArt object" descr="Grafik 1"/>
          <wp:cNvGraphicFramePr/>
          <a:graphic xmlns:a="http://schemas.openxmlformats.org/drawingml/2006/main">
            <a:graphicData uri="http://schemas.openxmlformats.org/drawingml/2006/picture">
              <pic:pic xmlns:pic="http://schemas.openxmlformats.org/drawingml/2006/picture">
                <pic:nvPicPr>
                  <pic:cNvPr id="1073741825" name="officeArt object" descr="Grafik 1"/>
                  <pic:cNvPicPr/>
                </pic:nvPicPr>
                <pic:blipFill>
                  <a:blip r:embed="rId2"/>
                  <a:stretch>
                    <a:fillRect/>
                  </a:stretch>
                </pic:blipFill>
                <pic:spPr>
                  <a:xfrm>
                    <a:off x="0" y="0"/>
                    <a:ext cx="1391920" cy="423545"/>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FCEA" w14:textId="77777777" w:rsidR="00B35E40" w:rsidRDefault="00B35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F55F5"/>
    <w:multiLevelType w:val="hybridMultilevel"/>
    <w:tmpl w:val="B89E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76CEE"/>
    <w:multiLevelType w:val="hybridMultilevel"/>
    <w:tmpl w:val="0A469A64"/>
    <w:lvl w:ilvl="0" w:tplc="237A7A02">
      <w:start w:val="2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9640B98"/>
    <w:multiLevelType w:val="multilevel"/>
    <w:tmpl w:val="E370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5331EF"/>
    <w:multiLevelType w:val="hybridMultilevel"/>
    <w:tmpl w:val="4B847502"/>
    <w:lvl w:ilvl="0" w:tplc="5B820370">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974526">
    <w:abstractNumId w:val="3"/>
  </w:num>
  <w:num w:numId="2" w16cid:durableId="127551672">
    <w:abstractNumId w:val="1"/>
  </w:num>
  <w:num w:numId="3" w16cid:durableId="1952203607">
    <w:abstractNumId w:val="2"/>
  </w:num>
  <w:num w:numId="4" w16cid:durableId="1916435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2A"/>
    <w:rsid w:val="0000683D"/>
    <w:rsid w:val="00011C00"/>
    <w:rsid w:val="00016AEB"/>
    <w:rsid w:val="000172F3"/>
    <w:rsid w:val="00020634"/>
    <w:rsid w:val="000300DD"/>
    <w:rsid w:val="000315F5"/>
    <w:rsid w:val="00032122"/>
    <w:rsid w:val="00034CB8"/>
    <w:rsid w:val="00035E91"/>
    <w:rsid w:val="0005083F"/>
    <w:rsid w:val="0008378F"/>
    <w:rsid w:val="000968CF"/>
    <w:rsid w:val="000D1086"/>
    <w:rsid w:val="000E58A2"/>
    <w:rsid w:val="000F05D0"/>
    <w:rsid w:val="000F18B4"/>
    <w:rsid w:val="000F3FB5"/>
    <w:rsid w:val="0011415E"/>
    <w:rsid w:val="00141542"/>
    <w:rsid w:val="00142197"/>
    <w:rsid w:val="0014764E"/>
    <w:rsid w:val="00151395"/>
    <w:rsid w:val="0015172A"/>
    <w:rsid w:val="0016207A"/>
    <w:rsid w:val="00162BD3"/>
    <w:rsid w:val="00173FF2"/>
    <w:rsid w:val="00195030"/>
    <w:rsid w:val="001A1936"/>
    <w:rsid w:val="001C0252"/>
    <w:rsid w:val="001C26EF"/>
    <w:rsid w:val="001D785A"/>
    <w:rsid w:val="001E292E"/>
    <w:rsid w:val="001E3E3A"/>
    <w:rsid w:val="001F1459"/>
    <w:rsid w:val="00205BF7"/>
    <w:rsid w:val="00210D3D"/>
    <w:rsid w:val="002267C5"/>
    <w:rsid w:val="00226961"/>
    <w:rsid w:val="00232C62"/>
    <w:rsid w:val="0023303B"/>
    <w:rsid w:val="002615E8"/>
    <w:rsid w:val="002620EA"/>
    <w:rsid w:val="002662E7"/>
    <w:rsid w:val="00267D0A"/>
    <w:rsid w:val="0027337C"/>
    <w:rsid w:val="0028599F"/>
    <w:rsid w:val="002A1841"/>
    <w:rsid w:val="002C12FE"/>
    <w:rsid w:val="002C1404"/>
    <w:rsid w:val="002D2064"/>
    <w:rsid w:val="002D2107"/>
    <w:rsid w:val="002D4934"/>
    <w:rsid w:val="002E45C6"/>
    <w:rsid w:val="002E655E"/>
    <w:rsid w:val="002F2ADA"/>
    <w:rsid w:val="002F6DA9"/>
    <w:rsid w:val="00307192"/>
    <w:rsid w:val="00307C80"/>
    <w:rsid w:val="00310BE6"/>
    <w:rsid w:val="003125E4"/>
    <w:rsid w:val="003201F9"/>
    <w:rsid w:val="00340D1C"/>
    <w:rsid w:val="00343A9E"/>
    <w:rsid w:val="003449A7"/>
    <w:rsid w:val="00355F7D"/>
    <w:rsid w:val="00362DFC"/>
    <w:rsid w:val="00367784"/>
    <w:rsid w:val="00385D5C"/>
    <w:rsid w:val="003A2CDA"/>
    <w:rsid w:val="003A4800"/>
    <w:rsid w:val="003A619B"/>
    <w:rsid w:val="003B7E32"/>
    <w:rsid w:val="003C1A1C"/>
    <w:rsid w:val="003D206A"/>
    <w:rsid w:val="003D4740"/>
    <w:rsid w:val="003E0D51"/>
    <w:rsid w:val="003F0B58"/>
    <w:rsid w:val="003F6F74"/>
    <w:rsid w:val="0041242B"/>
    <w:rsid w:val="00423EC4"/>
    <w:rsid w:val="00432825"/>
    <w:rsid w:val="00433E35"/>
    <w:rsid w:val="00474887"/>
    <w:rsid w:val="004751F5"/>
    <w:rsid w:val="004822B7"/>
    <w:rsid w:val="00495877"/>
    <w:rsid w:val="004A45F1"/>
    <w:rsid w:val="004B3AA1"/>
    <w:rsid w:val="004C1757"/>
    <w:rsid w:val="004C5244"/>
    <w:rsid w:val="004C649F"/>
    <w:rsid w:val="004C775F"/>
    <w:rsid w:val="004E69FD"/>
    <w:rsid w:val="004E7FA7"/>
    <w:rsid w:val="004F4690"/>
    <w:rsid w:val="0050666E"/>
    <w:rsid w:val="00511396"/>
    <w:rsid w:val="00511F83"/>
    <w:rsid w:val="005210FF"/>
    <w:rsid w:val="0052260C"/>
    <w:rsid w:val="00523145"/>
    <w:rsid w:val="0052347C"/>
    <w:rsid w:val="00526832"/>
    <w:rsid w:val="00527302"/>
    <w:rsid w:val="00530244"/>
    <w:rsid w:val="005349FB"/>
    <w:rsid w:val="00541628"/>
    <w:rsid w:val="00547492"/>
    <w:rsid w:val="00550085"/>
    <w:rsid w:val="00585650"/>
    <w:rsid w:val="00587CCC"/>
    <w:rsid w:val="00594D92"/>
    <w:rsid w:val="00595D9F"/>
    <w:rsid w:val="005A3C81"/>
    <w:rsid w:val="005B2068"/>
    <w:rsid w:val="005B7F2E"/>
    <w:rsid w:val="005D2F47"/>
    <w:rsid w:val="005D5CCE"/>
    <w:rsid w:val="005E35A7"/>
    <w:rsid w:val="005F3AE9"/>
    <w:rsid w:val="00602B5F"/>
    <w:rsid w:val="00605EAE"/>
    <w:rsid w:val="00613825"/>
    <w:rsid w:val="006254A8"/>
    <w:rsid w:val="00626F76"/>
    <w:rsid w:val="00636E73"/>
    <w:rsid w:val="006375C1"/>
    <w:rsid w:val="00641BAF"/>
    <w:rsid w:val="0064665B"/>
    <w:rsid w:val="00646986"/>
    <w:rsid w:val="00646D48"/>
    <w:rsid w:val="00654600"/>
    <w:rsid w:val="00667463"/>
    <w:rsid w:val="00677CB9"/>
    <w:rsid w:val="00694031"/>
    <w:rsid w:val="006974B4"/>
    <w:rsid w:val="006A4B3A"/>
    <w:rsid w:val="006D318B"/>
    <w:rsid w:val="006E3B3A"/>
    <w:rsid w:val="006E5B83"/>
    <w:rsid w:val="006F39EC"/>
    <w:rsid w:val="006F774D"/>
    <w:rsid w:val="00701C70"/>
    <w:rsid w:val="00701E6E"/>
    <w:rsid w:val="007027D6"/>
    <w:rsid w:val="00723055"/>
    <w:rsid w:val="007252E5"/>
    <w:rsid w:val="00727D46"/>
    <w:rsid w:val="00733DBA"/>
    <w:rsid w:val="00750FF4"/>
    <w:rsid w:val="007709FB"/>
    <w:rsid w:val="00770A62"/>
    <w:rsid w:val="0077456B"/>
    <w:rsid w:val="007925F1"/>
    <w:rsid w:val="00794133"/>
    <w:rsid w:val="007A0AC5"/>
    <w:rsid w:val="007A2B34"/>
    <w:rsid w:val="007A57D7"/>
    <w:rsid w:val="007B37EC"/>
    <w:rsid w:val="007E13A9"/>
    <w:rsid w:val="007E456F"/>
    <w:rsid w:val="007F47B2"/>
    <w:rsid w:val="007F5525"/>
    <w:rsid w:val="00802191"/>
    <w:rsid w:val="00802D42"/>
    <w:rsid w:val="00817019"/>
    <w:rsid w:val="008221A4"/>
    <w:rsid w:val="00827F5E"/>
    <w:rsid w:val="0083454F"/>
    <w:rsid w:val="00845D16"/>
    <w:rsid w:val="00853881"/>
    <w:rsid w:val="008619E4"/>
    <w:rsid w:val="0086393D"/>
    <w:rsid w:val="00863EED"/>
    <w:rsid w:val="00880F5E"/>
    <w:rsid w:val="00885197"/>
    <w:rsid w:val="00890BFE"/>
    <w:rsid w:val="00893797"/>
    <w:rsid w:val="008B2ACF"/>
    <w:rsid w:val="008B2C29"/>
    <w:rsid w:val="008B4DFC"/>
    <w:rsid w:val="008B7798"/>
    <w:rsid w:val="008B7FD6"/>
    <w:rsid w:val="008C13E7"/>
    <w:rsid w:val="008D7694"/>
    <w:rsid w:val="008E108B"/>
    <w:rsid w:val="008E21D2"/>
    <w:rsid w:val="008E3828"/>
    <w:rsid w:val="008E587E"/>
    <w:rsid w:val="009267DF"/>
    <w:rsid w:val="00933D78"/>
    <w:rsid w:val="00950DBF"/>
    <w:rsid w:val="00966B9B"/>
    <w:rsid w:val="00972CD5"/>
    <w:rsid w:val="00982908"/>
    <w:rsid w:val="00982EDC"/>
    <w:rsid w:val="009A3C67"/>
    <w:rsid w:val="009A77E1"/>
    <w:rsid w:val="009C0744"/>
    <w:rsid w:val="009C18CA"/>
    <w:rsid w:val="009C218B"/>
    <w:rsid w:val="009C3063"/>
    <w:rsid w:val="009E22D0"/>
    <w:rsid w:val="009F01DC"/>
    <w:rsid w:val="009F4625"/>
    <w:rsid w:val="009F4E8E"/>
    <w:rsid w:val="00A035B3"/>
    <w:rsid w:val="00A06C10"/>
    <w:rsid w:val="00A17726"/>
    <w:rsid w:val="00A179A9"/>
    <w:rsid w:val="00A23835"/>
    <w:rsid w:val="00A24FE7"/>
    <w:rsid w:val="00A3102A"/>
    <w:rsid w:val="00A63128"/>
    <w:rsid w:val="00A7328C"/>
    <w:rsid w:val="00A7486A"/>
    <w:rsid w:val="00A902AF"/>
    <w:rsid w:val="00A949AE"/>
    <w:rsid w:val="00AA1808"/>
    <w:rsid w:val="00AC1677"/>
    <w:rsid w:val="00AC752D"/>
    <w:rsid w:val="00AD7E15"/>
    <w:rsid w:val="00AE2DC2"/>
    <w:rsid w:val="00AF02D8"/>
    <w:rsid w:val="00AF7E2B"/>
    <w:rsid w:val="00B03863"/>
    <w:rsid w:val="00B03A29"/>
    <w:rsid w:val="00B2697B"/>
    <w:rsid w:val="00B35E40"/>
    <w:rsid w:val="00B37F03"/>
    <w:rsid w:val="00B40E08"/>
    <w:rsid w:val="00B67EC3"/>
    <w:rsid w:val="00B7598E"/>
    <w:rsid w:val="00B76803"/>
    <w:rsid w:val="00B76D39"/>
    <w:rsid w:val="00B919FF"/>
    <w:rsid w:val="00BA188C"/>
    <w:rsid w:val="00BB43BE"/>
    <w:rsid w:val="00BB6BA8"/>
    <w:rsid w:val="00BC6ACD"/>
    <w:rsid w:val="00BE120C"/>
    <w:rsid w:val="00BE1891"/>
    <w:rsid w:val="00BE2B94"/>
    <w:rsid w:val="00BE608F"/>
    <w:rsid w:val="00C050A6"/>
    <w:rsid w:val="00C128AC"/>
    <w:rsid w:val="00C154A2"/>
    <w:rsid w:val="00C26755"/>
    <w:rsid w:val="00C324D2"/>
    <w:rsid w:val="00C456B4"/>
    <w:rsid w:val="00C512B4"/>
    <w:rsid w:val="00C521AB"/>
    <w:rsid w:val="00C665B4"/>
    <w:rsid w:val="00C7293E"/>
    <w:rsid w:val="00C767EA"/>
    <w:rsid w:val="00C779FB"/>
    <w:rsid w:val="00C87D7E"/>
    <w:rsid w:val="00CA02A6"/>
    <w:rsid w:val="00CA574D"/>
    <w:rsid w:val="00CD076E"/>
    <w:rsid w:val="00D034A2"/>
    <w:rsid w:val="00D038BD"/>
    <w:rsid w:val="00D0535A"/>
    <w:rsid w:val="00D05890"/>
    <w:rsid w:val="00D10BFE"/>
    <w:rsid w:val="00D11294"/>
    <w:rsid w:val="00D17A39"/>
    <w:rsid w:val="00D208F1"/>
    <w:rsid w:val="00D2094E"/>
    <w:rsid w:val="00D36339"/>
    <w:rsid w:val="00D36455"/>
    <w:rsid w:val="00D736D7"/>
    <w:rsid w:val="00D80015"/>
    <w:rsid w:val="00D821E1"/>
    <w:rsid w:val="00D900CE"/>
    <w:rsid w:val="00DA48D1"/>
    <w:rsid w:val="00DB0AE1"/>
    <w:rsid w:val="00DB4323"/>
    <w:rsid w:val="00DC0479"/>
    <w:rsid w:val="00DC45C3"/>
    <w:rsid w:val="00DD0704"/>
    <w:rsid w:val="00DD5349"/>
    <w:rsid w:val="00DE67A0"/>
    <w:rsid w:val="00E1413C"/>
    <w:rsid w:val="00E15DE4"/>
    <w:rsid w:val="00E263C6"/>
    <w:rsid w:val="00E507C3"/>
    <w:rsid w:val="00E54161"/>
    <w:rsid w:val="00E6231F"/>
    <w:rsid w:val="00E6372D"/>
    <w:rsid w:val="00E73732"/>
    <w:rsid w:val="00E9636D"/>
    <w:rsid w:val="00EA38C5"/>
    <w:rsid w:val="00EA3B60"/>
    <w:rsid w:val="00EA5934"/>
    <w:rsid w:val="00EA7C30"/>
    <w:rsid w:val="00EB0513"/>
    <w:rsid w:val="00EC0F05"/>
    <w:rsid w:val="00EC12F2"/>
    <w:rsid w:val="00EC2793"/>
    <w:rsid w:val="00ED0B3A"/>
    <w:rsid w:val="00ED1EDC"/>
    <w:rsid w:val="00ED328E"/>
    <w:rsid w:val="00ED56F6"/>
    <w:rsid w:val="00EE0354"/>
    <w:rsid w:val="00EE1AF3"/>
    <w:rsid w:val="00F01EC8"/>
    <w:rsid w:val="00F0405A"/>
    <w:rsid w:val="00F04783"/>
    <w:rsid w:val="00F155D3"/>
    <w:rsid w:val="00F22D43"/>
    <w:rsid w:val="00F23C17"/>
    <w:rsid w:val="00F305CF"/>
    <w:rsid w:val="00F7410F"/>
    <w:rsid w:val="00F822CD"/>
    <w:rsid w:val="00F85DBA"/>
    <w:rsid w:val="00F86008"/>
    <w:rsid w:val="00F91D0A"/>
    <w:rsid w:val="00F936CC"/>
    <w:rsid w:val="00FA1C44"/>
    <w:rsid w:val="00FB37FA"/>
    <w:rsid w:val="00FB5730"/>
    <w:rsid w:val="00FB775F"/>
    <w:rsid w:val="00FC71F4"/>
    <w:rsid w:val="00FD59DB"/>
    <w:rsid w:val="00FD6942"/>
    <w:rsid w:val="00FF67DB"/>
    <w:rsid w:val="04625B07"/>
    <w:rsid w:val="04A9DC7F"/>
    <w:rsid w:val="072A0AAE"/>
    <w:rsid w:val="097D4DA2"/>
    <w:rsid w:val="097ED133"/>
    <w:rsid w:val="0A2669D8"/>
    <w:rsid w:val="0A7E3A10"/>
    <w:rsid w:val="0C4B1EA8"/>
    <w:rsid w:val="0DD2076B"/>
    <w:rsid w:val="0DD20F32"/>
    <w:rsid w:val="0EF6A120"/>
    <w:rsid w:val="10C0BFC7"/>
    <w:rsid w:val="11ECA913"/>
    <w:rsid w:val="134FD0E2"/>
    <w:rsid w:val="138A5D8F"/>
    <w:rsid w:val="155CB2C5"/>
    <w:rsid w:val="157B32A3"/>
    <w:rsid w:val="1BAD1ED8"/>
    <w:rsid w:val="1DFFDA99"/>
    <w:rsid w:val="1F5BC91A"/>
    <w:rsid w:val="21A6322A"/>
    <w:rsid w:val="22F873EB"/>
    <w:rsid w:val="234E28D7"/>
    <w:rsid w:val="273B2CB5"/>
    <w:rsid w:val="2ACCEFF9"/>
    <w:rsid w:val="2D885503"/>
    <w:rsid w:val="33EDA867"/>
    <w:rsid w:val="34346AF6"/>
    <w:rsid w:val="376DBF70"/>
    <w:rsid w:val="383D4D6A"/>
    <w:rsid w:val="39E3581F"/>
    <w:rsid w:val="3AB7B7FE"/>
    <w:rsid w:val="3B19C438"/>
    <w:rsid w:val="3B6FA2DD"/>
    <w:rsid w:val="3C0082E3"/>
    <w:rsid w:val="3D308A1E"/>
    <w:rsid w:val="3EA2A6DE"/>
    <w:rsid w:val="40911F7C"/>
    <w:rsid w:val="458E3CCC"/>
    <w:rsid w:val="46988D99"/>
    <w:rsid w:val="49193A86"/>
    <w:rsid w:val="4A2AF7E0"/>
    <w:rsid w:val="4A42AA6C"/>
    <w:rsid w:val="4A515CF0"/>
    <w:rsid w:val="4E42E1D9"/>
    <w:rsid w:val="514A7D59"/>
    <w:rsid w:val="514CB666"/>
    <w:rsid w:val="54740825"/>
    <w:rsid w:val="571E7250"/>
    <w:rsid w:val="57B113BD"/>
    <w:rsid w:val="5EF71DEA"/>
    <w:rsid w:val="60ACA2EC"/>
    <w:rsid w:val="615C5ED9"/>
    <w:rsid w:val="61ABB34B"/>
    <w:rsid w:val="64013A75"/>
    <w:rsid w:val="6474DE16"/>
    <w:rsid w:val="6610AE77"/>
    <w:rsid w:val="67A24381"/>
    <w:rsid w:val="69E446C1"/>
    <w:rsid w:val="69E9E9EA"/>
    <w:rsid w:val="6BE0FD89"/>
    <w:rsid w:val="6D6DFBC0"/>
    <w:rsid w:val="6D7513B4"/>
    <w:rsid w:val="6D8FAF06"/>
    <w:rsid w:val="701413BF"/>
    <w:rsid w:val="703FCF6B"/>
    <w:rsid w:val="708E4D29"/>
    <w:rsid w:val="72EFFACD"/>
    <w:rsid w:val="752B367F"/>
    <w:rsid w:val="76291F20"/>
    <w:rsid w:val="7637FE93"/>
    <w:rsid w:val="76720786"/>
    <w:rsid w:val="79A1C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4C8F0"/>
  <w15:chartTrackingRefBased/>
  <w15:docId w15:val="{C558DA84-52B0-4791-B016-C3738653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75F"/>
    <w:pPr>
      <w:ind w:left="720"/>
      <w:contextualSpacing/>
    </w:pPr>
  </w:style>
  <w:style w:type="paragraph" w:styleId="Header">
    <w:name w:val="header"/>
    <w:basedOn w:val="Normal"/>
    <w:link w:val="HeaderChar"/>
    <w:uiPriority w:val="99"/>
    <w:unhideWhenUsed/>
    <w:rsid w:val="00A73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28C"/>
    <w:rPr>
      <w:lang w:val="en-GB"/>
    </w:rPr>
  </w:style>
  <w:style w:type="paragraph" w:styleId="Footer">
    <w:name w:val="footer"/>
    <w:basedOn w:val="Normal"/>
    <w:link w:val="FooterChar"/>
    <w:uiPriority w:val="99"/>
    <w:unhideWhenUsed/>
    <w:rsid w:val="00A73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28C"/>
    <w:rPr>
      <w:lang w:val="en-GB"/>
    </w:rPr>
  </w:style>
  <w:style w:type="character" w:styleId="Hyperlink">
    <w:name w:val="Hyperlink"/>
    <w:basedOn w:val="DefaultParagraphFont"/>
    <w:uiPriority w:val="99"/>
    <w:unhideWhenUsed/>
    <w:rsid w:val="00BE2B94"/>
    <w:rPr>
      <w:color w:val="0563C1" w:themeColor="hyperlink"/>
      <w:u w:val="single"/>
    </w:rPr>
  </w:style>
  <w:style w:type="character" w:styleId="UnresolvedMention">
    <w:name w:val="Unresolved Mention"/>
    <w:basedOn w:val="DefaultParagraphFont"/>
    <w:uiPriority w:val="99"/>
    <w:semiHidden/>
    <w:unhideWhenUsed/>
    <w:rsid w:val="00BE2B94"/>
    <w:rPr>
      <w:color w:val="605E5C"/>
      <w:shd w:val="clear" w:color="auto" w:fill="E1DFDD"/>
    </w:rPr>
  </w:style>
  <w:style w:type="character" w:styleId="CommentReference">
    <w:name w:val="annotation reference"/>
    <w:basedOn w:val="DefaultParagraphFont"/>
    <w:uiPriority w:val="99"/>
    <w:semiHidden/>
    <w:unhideWhenUsed/>
    <w:rsid w:val="000E58A2"/>
    <w:rPr>
      <w:sz w:val="16"/>
      <w:szCs w:val="16"/>
    </w:rPr>
  </w:style>
  <w:style w:type="paragraph" w:styleId="CommentText">
    <w:name w:val="annotation text"/>
    <w:basedOn w:val="Normal"/>
    <w:link w:val="CommentTextChar"/>
    <w:uiPriority w:val="99"/>
    <w:unhideWhenUsed/>
    <w:rsid w:val="000E58A2"/>
    <w:pPr>
      <w:spacing w:line="240" w:lineRule="auto"/>
    </w:pPr>
    <w:rPr>
      <w:sz w:val="20"/>
      <w:szCs w:val="20"/>
    </w:rPr>
  </w:style>
  <w:style w:type="character" w:customStyle="1" w:styleId="CommentTextChar">
    <w:name w:val="Comment Text Char"/>
    <w:basedOn w:val="DefaultParagraphFont"/>
    <w:link w:val="CommentText"/>
    <w:uiPriority w:val="99"/>
    <w:rsid w:val="000E58A2"/>
    <w:rPr>
      <w:sz w:val="20"/>
      <w:szCs w:val="20"/>
      <w:lang w:val="en-GB"/>
    </w:rPr>
  </w:style>
  <w:style w:type="paragraph" w:styleId="CommentSubject">
    <w:name w:val="annotation subject"/>
    <w:basedOn w:val="CommentText"/>
    <w:next w:val="CommentText"/>
    <w:link w:val="CommentSubjectChar"/>
    <w:uiPriority w:val="99"/>
    <w:semiHidden/>
    <w:unhideWhenUsed/>
    <w:rsid w:val="000E58A2"/>
    <w:rPr>
      <w:b/>
      <w:bCs/>
    </w:rPr>
  </w:style>
  <w:style w:type="character" w:customStyle="1" w:styleId="CommentSubjectChar">
    <w:name w:val="Comment Subject Char"/>
    <w:basedOn w:val="CommentTextChar"/>
    <w:link w:val="CommentSubject"/>
    <w:uiPriority w:val="99"/>
    <w:semiHidden/>
    <w:rsid w:val="000E58A2"/>
    <w:rPr>
      <w:b/>
      <w:bCs/>
      <w:sz w:val="20"/>
      <w:szCs w:val="20"/>
      <w:lang w:val="en-GB"/>
    </w:rPr>
  </w:style>
  <w:style w:type="table" w:styleId="TableGrid">
    <w:name w:val="Table Grid"/>
    <w:basedOn w:val="TableNormal"/>
    <w:uiPriority w:val="39"/>
    <w:rsid w:val="00233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3AA1"/>
    <w:pPr>
      <w:spacing w:before="100" w:beforeAutospacing="1" w:after="100" w:afterAutospacing="1" w:line="240" w:lineRule="auto"/>
    </w:pPr>
    <w:rPr>
      <w:rFonts w:ascii="Times New Roman" w:eastAsia="Times New Roman" w:hAnsi="Times New Roman" w:cs="Times New Roman"/>
      <w:kern w:val="0"/>
      <w:sz w:val="24"/>
      <w:szCs w:val="24"/>
      <w:lang w:val="en-AU" w:eastAsia="en-GB"/>
      <w14:ligatures w14:val="none"/>
    </w:rPr>
  </w:style>
  <w:style w:type="character" w:customStyle="1" w:styleId="apple-converted-space">
    <w:name w:val="apple-converted-space"/>
    <w:basedOn w:val="DefaultParagraphFont"/>
    <w:rsid w:val="004B3AA1"/>
  </w:style>
  <w:style w:type="paragraph" w:styleId="NoSpacing">
    <w:name w:val="No Spacing"/>
    <w:uiPriority w:val="1"/>
    <w:qFormat/>
    <w:rsid w:val="00DD5349"/>
    <w:pPr>
      <w:spacing w:after="0" w:line="240" w:lineRule="auto"/>
    </w:pPr>
    <w:rPr>
      <w:kern w:val="0"/>
      <w:lang w:val="en-AU"/>
      <w14:ligatures w14:val="none"/>
    </w:rPr>
  </w:style>
  <w:style w:type="character" w:customStyle="1" w:styleId="cf01">
    <w:name w:val="cf01"/>
    <w:basedOn w:val="DefaultParagraphFont"/>
    <w:rsid w:val="00E6231F"/>
    <w:rPr>
      <w:rFonts w:ascii="Segoe UI" w:hAnsi="Segoe UI" w:cs="Segoe UI" w:hint="default"/>
      <w:sz w:val="18"/>
      <w:szCs w:val="18"/>
    </w:rPr>
  </w:style>
  <w:style w:type="paragraph" w:customStyle="1" w:styleId="xmsonormal">
    <w:name w:val="x_msonormal"/>
    <w:basedOn w:val="Normal"/>
    <w:rsid w:val="00034C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p2">
    <w:name w:val="x_p2"/>
    <w:basedOn w:val="Normal"/>
    <w:rsid w:val="00034C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p1">
    <w:name w:val="x_p1"/>
    <w:basedOn w:val="Normal"/>
    <w:rsid w:val="00034CB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xs1">
    <w:name w:val="x_s1"/>
    <w:basedOn w:val="DefaultParagraphFont"/>
    <w:rsid w:val="00034CB8"/>
  </w:style>
  <w:style w:type="paragraph" w:styleId="Revision">
    <w:name w:val="Revision"/>
    <w:hidden/>
    <w:uiPriority w:val="99"/>
    <w:semiHidden/>
    <w:rsid w:val="00595D9F"/>
    <w:pPr>
      <w:spacing w:after="0" w:line="240" w:lineRule="auto"/>
    </w:pPr>
    <w:rPr>
      <w:lang w:val="en-GB"/>
    </w:rPr>
  </w:style>
  <w:style w:type="character" w:styleId="FollowedHyperlink">
    <w:name w:val="FollowedHyperlink"/>
    <w:basedOn w:val="DefaultParagraphFont"/>
    <w:uiPriority w:val="99"/>
    <w:semiHidden/>
    <w:unhideWhenUsed/>
    <w:rsid w:val="00F741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619">
      <w:bodyDiv w:val="1"/>
      <w:marLeft w:val="0"/>
      <w:marRight w:val="0"/>
      <w:marTop w:val="0"/>
      <w:marBottom w:val="0"/>
      <w:divBdr>
        <w:top w:val="none" w:sz="0" w:space="0" w:color="auto"/>
        <w:left w:val="none" w:sz="0" w:space="0" w:color="auto"/>
        <w:bottom w:val="none" w:sz="0" w:space="0" w:color="auto"/>
        <w:right w:val="none" w:sz="0" w:space="0" w:color="auto"/>
      </w:divBdr>
    </w:div>
    <w:div w:id="269314581">
      <w:bodyDiv w:val="1"/>
      <w:marLeft w:val="0"/>
      <w:marRight w:val="0"/>
      <w:marTop w:val="0"/>
      <w:marBottom w:val="0"/>
      <w:divBdr>
        <w:top w:val="none" w:sz="0" w:space="0" w:color="auto"/>
        <w:left w:val="none" w:sz="0" w:space="0" w:color="auto"/>
        <w:bottom w:val="none" w:sz="0" w:space="0" w:color="auto"/>
        <w:right w:val="none" w:sz="0" w:space="0" w:color="auto"/>
      </w:divBdr>
    </w:div>
    <w:div w:id="959140807">
      <w:bodyDiv w:val="1"/>
      <w:marLeft w:val="0"/>
      <w:marRight w:val="0"/>
      <w:marTop w:val="0"/>
      <w:marBottom w:val="0"/>
      <w:divBdr>
        <w:top w:val="none" w:sz="0" w:space="0" w:color="auto"/>
        <w:left w:val="none" w:sz="0" w:space="0" w:color="auto"/>
        <w:bottom w:val="none" w:sz="0" w:space="0" w:color="auto"/>
        <w:right w:val="none" w:sz="0" w:space="0" w:color="auto"/>
      </w:divBdr>
    </w:div>
    <w:div w:id="1104038073">
      <w:bodyDiv w:val="1"/>
      <w:marLeft w:val="0"/>
      <w:marRight w:val="0"/>
      <w:marTop w:val="0"/>
      <w:marBottom w:val="0"/>
      <w:divBdr>
        <w:top w:val="none" w:sz="0" w:space="0" w:color="auto"/>
        <w:left w:val="none" w:sz="0" w:space="0" w:color="auto"/>
        <w:bottom w:val="none" w:sz="0" w:space="0" w:color="auto"/>
        <w:right w:val="none" w:sz="0" w:space="0" w:color="auto"/>
      </w:divBdr>
    </w:div>
    <w:div w:id="1314525535">
      <w:bodyDiv w:val="1"/>
      <w:marLeft w:val="0"/>
      <w:marRight w:val="0"/>
      <w:marTop w:val="0"/>
      <w:marBottom w:val="0"/>
      <w:divBdr>
        <w:top w:val="none" w:sz="0" w:space="0" w:color="auto"/>
        <w:left w:val="none" w:sz="0" w:space="0" w:color="auto"/>
        <w:bottom w:val="none" w:sz="0" w:space="0" w:color="auto"/>
        <w:right w:val="none" w:sz="0" w:space="0" w:color="auto"/>
      </w:divBdr>
    </w:div>
    <w:div w:id="1359118166">
      <w:bodyDiv w:val="1"/>
      <w:marLeft w:val="0"/>
      <w:marRight w:val="0"/>
      <w:marTop w:val="0"/>
      <w:marBottom w:val="0"/>
      <w:divBdr>
        <w:top w:val="none" w:sz="0" w:space="0" w:color="auto"/>
        <w:left w:val="none" w:sz="0" w:space="0" w:color="auto"/>
        <w:bottom w:val="none" w:sz="0" w:space="0" w:color="auto"/>
        <w:right w:val="none" w:sz="0" w:space="0" w:color="auto"/>
      </w:divBdr>
      <w:divsChild>
        <w:div w:id="1776708607">
          <w:marLeft w:val="0"/>
          <w:marRight w:val="0"/>
          <w:marTop w:val="0"/>
          <w:marBottom w:val="0"/>
          <w:divBdr>
            <w:top w:val="none" w:sz="0" w:space="0" w:color="auto"/>
            <w:left w:val="none" w:sz="0" w:space="0" w:color="auto"/>
            <w:bottom w:val="none" w:sz="0" w:space="0" w:color="auto"/>
            <w:right w:val="none" w:sz="0" w:space="0" w:color="auto"/>
          </w:divBdr>
          <w:divsChild>
            <w:div w:id="1642691719">
              <w:marLeft w:val="0"/>
              <w:marRight w:val="0"/>
              <w:marTop w:val="0"/>
              <w:marBottom w:val="0"/>
              <w:divBdr>
                <w:top w:val="none" w:sz="0" w:space="0" w:color="auto"/>
                <w:left w:val="none" w:sz="0" w:space="0" w:color="auto"/>
                <w:bottom w:val="none" w:sz="0" w:space="0" w:color="auto"/>
                <w:right w:val="none" w:sz="0" w:space="0" w:color="auto"/>
              </w:divBdr>
              <w:divsChild>
                <w:div w:id="1928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07196">
      <w:bodyDiv w:val="1"/>
      <w:marLeft w:val="0"/>
      <w:marRight w:val="0"/>
      <w:marTop w:val="0"/>
      <w:marBottom w:val="0"/>
      <w:divBdr>
        <w:top w:val="none" w:sz="0" w:space="0" w:color="auto"/>
        <w:left w:val="none" w:sz="0" w:space="0" w:color="auto"/>
        <w:bottom w:val="none" w:sz="0" w:space="0" w:color="auto"/>
        <w:right w:val="none" w:sz="0" w:space="0" w:color="auto"/>
      </w:divBdr>
      <w:divsChild>
        <w:div w:id="431316198">
          <w:marLeft w:val="0"/>
          <w:marRight w:val="0"/>
          <w:marTop w:val="0"/>
          <w:marBottom w:val="0"/>
          <w:divBdr>
            <w:top w:val="none" w:sz="0" w:space="0" w:color="auto"/>
            <w:left w:val="none" w:sz="0" w:space="0" w:color="auto"/>
            <w:bottom w:val="none" w:sz="0" w:space="0" w:color="auto"/>
            <w:right w:val="none" w:sz="0" w:space="0" w:color="auto"/>
          </w:divBdr>
        </w:div>
      </w:divsChild>
    </w:div>
    <w:div w:id="214584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areal-bank.com/fileadmin/05_Verantwortung/03_Other_PDF-files/Green_Finance/Green_Finance_Lending_Framework_en.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areal-bank.com/en/" TargetMode="External"/><Relationship Id="rId17" Type="http://schemas.openxmlformats.org/officeDocument/2006/relationships/hyperlink" Target="https://www.aareal-bank.com/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oinvest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investgroup.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jasmin.maraslioglu@aareal-bank.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ma.corcoran@proinvestgroup.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c63a291-ad2b-47a0-9e2b-edda6b262b8d" xsi:nil="true"/>
    <lcf76f155ced4ddcb4097134ff3c332f xmlns="87b4a00e-3540-46ba-8867-9432bde2af14">
      <Terms xmlns="http://schemas.microsoft.com/office/infopath/2007/PartnerControls"/>
    </lcf76f155ced4ddcb4097134ff3c332f>
    <SharedWithUsers xmlns="dc63a291-ad2b-47a0-9e2b-edda6b262b8d">
      <UserInfo>
        <DisplayName>Abbey Madden</DisplayName>
        <AccountId>79</AccountId>
        <AccountType/>
      </UserInfo>
      <UserInfo>
        <DisplayName>Donna Rodios</DisplayName>
        <AccountId>80</AccountId>
        <AccountType/>
      </UserInfo>
      <UserInfo>
        <DisplayName>Shantha DeSilva</DisplayName>
        <AccountId>12</AccountId>
        <AccountType/>
      </UserInfo>
      <UserInfo>
        <DisplayName>Emma Corcoran</DisplayName>
        <AccountId>11</AccountId>
        <AccountType/>
      </UserInfo>
      <UserInfo>
        <DisplayName>Cindy van der Wal</DisplayName>
        <AccountId>14</AccountId>
        <AccountType/>
      </UserInfo>
      <UserInfo>
        <DisplayName>Mark Yates</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099B1CF46A5B4AB0F6C46E28F06D98" ma:contentTypeVersion="15" ma:contentTypeDescription="Create a new document." ma:contentTypeScope="" ma:versionID="ed4ade62a4767ae5507d838d3a908111">
  <xsd:schema xmlns:xsd="http://www.w3.org/2001/XMLSchema" xmlns:xs="http://www.w3.org/2001/XMLSchema" xmlns:p="http://schemas.microsoft.com/office/2006/metadata/properties" xmlns:ns2="87b4a00e-3540-46ba-8867-9432bde2af14" xmlns:ns3="dc63a291-ad2b-47a0-9e2b-edda6b262b8d" targetNamespace="http://schemas.microsoft.com/office/2006/metadata/properties" ma:root="true" ma:fieldsID="f6a2de37b1b8093f934fd841774cce53" ns2:_="" ns3:_="">
    <xsd:import namespace="87b4a00e-3540-46ba-8867-9432bde2af14"/>
    <xsd:import namespace="dc63a291-ad2b-47a0-9e2b-edda6b262b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4a00e-3540-46ba-8867-9432bde2a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1f5456-37a2-4135-8ed1-6f00c7d9291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3a291-ad2b-47a0-9e2b-edda6b262b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e65b31-804b-487d-8532-e236d5e53410}" ma:internalName="TaxCatchAll" ma:showField="CatchAllData" ma:web="dc63a291-ad2b-47a0-9e2b-edda6b262b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0C4AB-8F86-4E81-AFDF-4158682FD282}">
  <ds:schemaRefs>
    <ds:schemaRef ds:uri="http://schemas.openxmlformats.org/officeDocument/2006/bibliography"/>
  </ds:schemaRefs>
</ds:datastoreItem>
</file>

<file path=customXml/itemProps2.xml><?xml version="1.0" encoding="utf-8"?>
<ds:datastoreItem xmlns:ds="http://schemas.openxmlformats.org/officeDocument/2006/customXml" ds:itemID="{C105AB62-6CF4-475E-B5DA-384D69E86D50}">
  <ds:schemaRefs>
    <ds:schemaRef ds:uri="http://schemas.microsoft.com/office/2006/metadata/properties"/>
    <ds:schemaRef ds:uri="http://schemas.microsoft.com/office/infopath/2007/PartnerControls"/>
    <ds:schemaRef ds:uri="dc63a291-ad2b-47a0-9e2b-edda6b262b8d"/>
    <ds:schemaRef ds:uri="87b4a00e-3540-46ba-8867-9432bde2af14"/>
  </ds:schemaRefs>
</ds:datastoreItem>
</file>

<file path=customXml/itemProps3.xml><?xml version="1.0" encoding="utf-8"?>
<ds:datastoreItem xmlns:ds="http://schemas.openxmlformats.org/officeDocument/2006/customXml" ds:itemID="{945EDE25-70E3-430C-8EDB-6583E9713ABA}">
  <ds:schemaRefs>
    <ds:schemaRef ds:uri="http://schemas.microsoft.com/sharepoint/v3/contenttype/forms"/>
  </ds:schemaRefs>
</ds:datastoreItem>
</file>

<file path=customXml/itemProps4.xml><?xml version="1.0" encoding="utf-8"?>
<ds:datastoreItem xmlns:ds="http://schemas.openxmlformats.org/officeDocument/2006/customXml" ds:itemID="{7901376A-49BC-46F4-8F7F-B3F41196A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4a00e-3540-46ba-8867-9432bde2af14"/>
    <ds:schemaRef ds:uri="dc63a291-ad2b-47a0-9e2b-edda6b262b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1277</Words>
  <Characters>7281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Corcoran</dc:creator>
  <cp:keywords/>
  <dc:description/>
  <cp:lastModifiedBy>Emma Corcoran</cp:lastModifiedBy>
  <cp:revision>4</cp:revision>
  <dcterms:created xsi:type="dcterms:W3CDTF">2024-03-12T18:49:00Z</dcterms:created>
  <dcterms:modified xsi:type="dcterms:W3CDTF">2024-03-13T15:11:00Z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0x0101002A099B1CF46A5B4AB0F6C46E28F06D98</vt:lpwstr>
  </property>
  <property fmtid="{D5CDD505-2E9C-101B-9397-08002B2CF9AE}" pid="3" name="MediaServiceImageTags">
    <vt:lpwstr/>
  </property>
</Properties>
</file>