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7CAB8" w14:textId="77777777" w:rsidR="008A1C72" w:rsidRDefault="008A1C72" w:rsidP="00613C92">
      <w:pPr>
        <w:spacing w:after="0" w:line="240" w:lineRule="auto"/>
        <w:jc w:val="both"/>
        <w:rPr>
          <w:rFonts w:ascii="PT Sans" w:hAnsi="PT Sans" w:cstheme="minorHAnsi"/>
          <w:b/>
          <w:bCs/>
        </w:rPr>
      </w:pPr>
    </w:p>
    <w:p w14:paraId="5A3CD1F0" w14:textId="77777777" w:rsidR="008A1C72" w:rsidRDefault="008A1C72" w:rsidP="00613C92">
      <w:pPr>
        <w:spacing w:after="0" w:line="240" w:lineRule="auto"/>
        <w:jc w:val="both"/>
        <w:rPr>
          <w:rFonts w:ascii="PT Sans" w:hAnsi="PT Sans" w:cstheme="minorHAnsi"/>
          <w:b/>
          <w:bCs/>
        </w:rPr>
      </w:pPr>
    </w:p>
    <w:p w14:paraId="4F2F77F2" w14:textId="732D2A4C" w:rsidR="00606570" w:rsidRPr="00E32DB7" w:rsidRDefault="00E9151F" w:rsidP="00613C92">
      <w:pPr>
        <w:spacing w:after="0" w:line="240" w:lineRule="auto"/>
        <w:jc w:val="both"/>
        <w:rPr>
          <w:rFonts w:ascii="PT Sans" w:hAnsi="PT Sans" w:cstheme="minorHAnsi"/>
          <w:b/>
          <w:bCs/>
        </w:rPr>
      </w:pPr>
      <w:r>
        <w:rPr>
          <w:rFonts w:ascii="PT Sans" w:hAnsi="PT Sans" w:cstheme="minorHAnsi"/>
          <w:b/>
          <w:bCs/>
        </w:rPr>
        <w:t xml:space="preserve">MEDIA RELEASE </w:t>
      </w:r>
      <w:r w:rsidR="0033025D">
        <w:rPr>
          <w:rFonts w:ascii="PT Sans" w:hAnsi="PT Sans" w:cstheme="minorHAnsi"/>
          <w:b/>
          <w:bCs/>
        </w:rPr>
        <w:t>– TUESDAY 7 NOVEMBER 2023 – FOR IMMEDIATE RELEASE</w:t>
      </w:r>
    </w:p>
    <w:p w14:paraId="0059CAC9" w14:textId="77777777" w:rsidR="00105313" w:rsidRPr="00E32DB7" w:rsidRDefault="00105313" w:rsidP="00613C92">
      <w:pPr>
        <w:spacing w:after="0" w:line="240" w:lineRule="auto"/>
        <w:jc w:val="both"/>
        <w:rPr>
          <w:rFonts w:ascii="PT Sans" w:hAnsi="PT Sans" w:cstheme="minorHAnsi"/>
          <w:b/>
          <w:bCs/>
        </w:rPr>
      </w:pPr>
    </w:p>
    <w:p w14:paraId="1E081E71" w14:textId="18EA0C81" w:rsidR="000C61E0" w:rsidRDefault="00AE4C14" w:rsidP="00613C92">
      <w:pPr>
        <w:spacing w:after="0" w:line="240" w:lineRule="auto"/>
        <w:jc w:val="center"/>
        <w:rPr>
          <w:rFonts w:ascii="PT Sans" w:hAnsi="PT Sans"/>
          <w:b/>
          <w:bCs/>
          <w:sz w:val="28"/>
          <w:szCs w:val="28"/>
        </w:rPr>
      </w:pPr>
      <w:r w:rsidRPr="38BF1935">
        <w:rPr>
          <w:rFonts w:ascii="PT Sans" w:hAnsi="PT Sans"/>
          <w:b/>
          <w:bCs/>
          <w:sz w:val="28"/>
          <w:szCs w:val="28"/>
        </w:rPr>
        <w:t xml:space="preserve">Brent Cross Town </w:t>
      </w:r>
      <w:r w:rsidR="003226F6" w:rsidRPr="38BF1935">
        <w:rPr>
          <w:rFonts w:ascii="PT Sans" w:hAnsi="PT Sans"/>
          <w:b/>
          <w:bCs/>
          <w:sz w:val="28"/>
          <w:szCs w:val="28"/>
        </w:rPr>
        <w:t xml:space="preserve">starts </w:t>
      </w:r>
      <w:r w:rsidR="5D2C69C6" w:rsidRPr="38BF1935">
        <w:rPr>
          <w:rFonts w:ascii="PT Sans" w:hAnsi="PT Sans"/>
          <w:b/>
          <w:bCs/>
          <w:sz w:val="28"/>
          <w:szCs w:val="28"/>
        </w:rPr>
        <w:t>construction o</w:t>
      </w:r>
      <w:r w:rsidR="35EF1F85" w:rsidRPr="38BF1935">
        <w:rPr>
          <w:rFonts w:ascii="PT Sans" w:hAnsi="PT Sans"/>
          <w:b/>
          <w:bCs/>
          <w:sz w:val="28"/>
          <w:szCs w:val="28"/>
        </w:rPr>
        <w:t>n</w:t>
      </w:r>
      <w:r w:rsidRPr="38BF1935">
        <w:rPr>
          <w:rFonts w:ascii="PT Sans" w:hAnsi="PT Sans"/>
          <w:b/>
          <w:bCs/>
          <w:sz w:val="28"/>
          <w:szCs w:val="28"/>
        </w:rPr>
        <w:t xml:space="preserve"> second </w:t>
      </w:r>
      <w:r w:rsidR="0051079F" w:rsidRPr="38BF1935">
        <w:rPr>
          <w:rFonts w:ascii="PT Sans" w:hAnsi="PT Sans"/>
          <w:b/>
          <w:bCs/>
          <w:sz w:val="28"/>
          <w:szCs w:val="28"/>
        </w:rPr>
        <w:t>B</w:t>
      </w:r>
      <w:r w:rsidRPr="38BF1935">
        <w:rPr>
          <w:rFonts w:ascii="PT Sans" w:hAnsi="PT Sans"/>
          <w:b/>
          <w:bCs/>
          <w:sz w:val="28"/>
          <w:szCs w:val="28"/>
        </w:rPr>
        <w:t>uild-</w:t>
      </w:r>
      <w:r w:rsidR="0051079F" w:rsidRPr="38BF1935">
        <w:rPr>
          <w:rFonts w:ascii="PT Sans" w:hAnsi="PT Sans"/>
          <w:b/>
          <w:bCs/>
          <w:sz w:val="28"/>
          <w:szCs w:val="28"/>
        </w:rPr>
        <w:t>t</w:t>
      </w:r>
      <w:r w:rsidRPr="38BF1935">
        <w:rPr>
          <w:rFonts w:ascii="PT Sans" w:hAnsi="PT Sans"/>
          <w:b/>
          <w:bCs/>
          <w:sz w:val="28"/>
          <w:szCs w:val="28"/>
        </w:rPr>
        <w:t>o-Rent building with appointment of</w:t>
      </w:r>
      <w:r w:rsidR="0051079F" w:rsidRPr="38BF1935">
        <w:rPr>
          <w:rFonts w:ascii="PT Sans" w:hAnsi="PT Sans"/>
          <w:b/>
          <w:bCs/>
          <w:sz w:val="28"/>
          <w:szCs w:val="28"/>
        </w:rPr>
        <w:t xml:space="preserve"> </w:t>
      </w:r>
      <w:r w:rsidRPr="38BF1935">
        <w:rPr>
          <w:rFonts w:ascii="PT Sans" w:hAnsi="PT Sans"/>
          <w:b/>
          <w:bCs/>
          <w:sz w:val="28"/>
          <w:szCs w:val="28"/>
        </w:rPr>
        <w:t>main contractor</w:t>
      </w:r>
      <w:r w:rsidR="00317F50" w:rsidRPr="38BF1935">
        <w:rPr>
          <w:rFonts w:ascii="PT Sans" w:hAnsi="PT Sans"/>
          <w:b/>
          <w:bCs/>
          <w:sz w:val="28"/>
          <w:szCs w:val="28"/>
        </w:rPr>
        <w:t xml:space="preserve"> and securing of £97m </w:t>
      </w:r>
      <w:r w:rsidR="004717B1">
        <w:rPr>
          <w:rFonts w:ascii="PT Sans" w:hAnsi="PT Sans"/>
          <w:b/>
          <w:bCs/>
          <w:sz w:val="28"/>
          <w:szCs w:val="28"/>
        </w:rPr>
        <w:t>Green L</w:t>
      </w:r>
      <w:r w:rsidR="00317F50" w:rsidRPr="38BF1935">
        <w:rPr>
          <w:rFonts w:ascii="PT Sans" w:hAnsi="PT Sans"/>
          <w:b/>
          <w:bCs/>
          <w:sz w:val="28"/>
          <w:szCs w:val="28"/>
        </w:rPr>
        <w:t>oan</w:t>
      </w:r>
    </w:p>
    <w:p w14:paraId="55785764" w14:textId="77777777" w:rsidR="003226F6" w:rsidRDefault="003226F6" w:rsidP="00613C92">
      <w:pPr>
        <w:spacing w:after="0" w:line="240" w:lineRule="auto"/>
        <w:jc w:val="center"/>
        <w:rPr>
          <w:rFonts w:ascii="PT Sans" w:hAnsi="PT Sans" w:cstheme="minorHAnsi"/>
          <w:b/>
          <w:bCs/>
          <w:sz w:val="28"/>
          <w:szCs w:val="28"/>
        </w:rPr>
      </w:pPr>
    </w:p>
    <w:p w14:paraId="74887AD2" w14:textId="341356AF" w:rsidR="003226F6" w:rsidRPr="003226F6" w:rsidRDefault="003226F6" w:rsidP="00613C92">
      <w:pPr>
        <w:spacing w:after="0" w:line="240" w:lineRule="auto"/>
        <w:jc w:val="center"/>
        <w:rPr>
          <w:rFonts w:ascii="PT Sans" w:hAnsi="PT Sans" w:cstheme="minorHAnsi"/>
          <w:b/>
          <w:bCs/>
          <w:i/>
          <w:iCs/>
          <w:sz w:val="24"/>
          <w:szCs w:val="24"/>
        </w:rPr>
      </w:pPr>
      <w:r w:rsidRPr="003226F6">
        <w:rPr>
          <w:rFonts w:ascii="PT Sans" w:hAnsi="PT Sans" w:cstheme="minorHAnsi"/>
          <w:b/>
          <w:bCs/>
          <w:i/>
          <w:iCs/>
          <w:sz w:val="24"/>
          <w:szCs w:val="24"/>
        </w:rPr>
        <w:t>Six buildings now underway at Brent Cross Town</w:t>
      </w:r>
      <w:r>
        <w:rPr>
          <w:rFonts w:ascii="PT Sans" w:hAnsi="PT Sans" w:cstheme="minorHAnsi"/>
          <w:b/>
          <w:bCs/>
          <w:i/>
          <w:iCs/>
          <w:sz w:val="24"/>
          <w:szCs w:val="24"/>
        </w:rPr>
        <w:t xml:space="preserve">, one of the UK’s largest net zero developments </w:t>
      </w:r>
      <w:r w:rsidR="00360153">
        <w:rPr>
          <w:rFonts w:ascii="PT Sans" w:hAnsi="PT Sans" w:cstheme="minorHAnsi"/>
          <w:b/>
          <w:bCs/>
          <w:i/>
          <w:iCs/>
          <w:sz w:val="24"/>
          <w:szCs w:val="24"/>
        </w:rPr>
        <w:t>including over 500 build-to-rent homes</w:t>
      </w:r>
    </w:p>
    <w:p w14:paraId="7A408F4C" w14:textId="19C64355" w:rsidR="005C4477" w:rsidRPr="003226F6" w:rsidRDefault="005C4477" w:rsidP="00613C92">
      <w:pPr>
        <w:spacing w:after="0" w:line="240" w:lineRule="auto"/>
        <w:rPr>
          <w:rFonts w:ascii="PT Sans" w:hAnsi="PT Sans" w:cstheme="minorHAnsi"/>
          <w:b/>
          <w:bCs/>
          <w:i/>
          <w:iCs/>
          <w:sz w:val="24"/>
          <w:szCs w:val="24"/>
        </w:rPr>
      </w:pPr>
    </w:p>
    <w:p w14:paraId="6EB46E7E" w14:textId="482B9AF7" w:rsidR="008F1175" w:rsidRDefault="0088368F" w:rsidP="00613C92">
      <w:pPr>
        <w:spacing w:after="0" w:line="240" w:lineRule="auto"/>
        <w:jc w:val="both"/>
        <w:rPr>
          <w:rFonts w:ascii="PT Sans" w:hAnsi="PT Sans"/>
        </w:rPr>
      </w:pPr>
      <w:r w:rsidRPr="5D586629">
        <w:rPr>
          <w:rFonts w:ascii="PT Sans" w:hAnsi="PT Sans"/>
        </w:rPr>
        <w:t xml:space="preserve">Related Argent </w:t>
      </w:r>
      <w:r w:rsidR="00505A65" w:rsidRPr="5D586629">
        <w:rPr>
          <w:rFonts w:ascii="PT Sans" w:hAnsi="PT Sans"/>
        </w:rPr>
        <w:t>and</w:t>
      </w:r>
      <w:r w:rsidR="00C56A1D" w:rsidRPr="5D586629">
        <w:rPr>
          <w:rFonts w:ascii="PT Sans" w:hAnsi="PT Sans"/>
        </w:rPr>
        <w:t xml:space="preserve"> joint venture</w:t>
      </w:r>
      <w:r w:rsidR="00505A65" w:rsidRPr="5D586629">
        <w:rPr>
          <w:rFonts w:ascii="PT Sans" w:hAnsi="PT Sans"/>
        </w:rPr>
        <w:t xml:space="preserve"> partner </w:t>
      </w:r>
      <w:r w:rsidRPr="5D586629">
        <w:rPr>
          <w:rFonts w:ascii="PT Sans" w:hAnsi="PT Sans"/>
        </w:rPr>
        <w:t xml:space="preserve">Invesco Real Estate have </w:t>
      </w:r>
      <w:r w:rsidR="00710606" w:rsidRPr="5D586629">
        <w:rPr>
          <w:rFonts w:ascii="PT Sans" w:hAnsi="PT Sans"/>
        </w:rPr>
        <w:t>appointed</w:t>
      </w:r>
      <w:r w:rsidRPr="5D586629">
        <w:rPr>
          <w:rFonts w:ascii="PT Sans" w:hAnsi="PT Sans"/>
        </w:rPr>
        <w:t xml:space="preserve"> </w:t>
      </w:r>
      <w:r w:rsidR="0012638D" w:rsidRPr="5D586629">
        <w:rPr>
          <w:rFonts w:ascii="PT Sans" w:hAnsi="PT Sans"/>
        </w:rPr>
        <w:t xml:space="preserve">the main </w:t>
      </w:r>
      <w:r w:rsidRPr="5D586629">
        <w:rPr>
          <w:rFonts w:ascii="PT Sans" w:hAnsi="PT Sans"/>
        </w:rPr>
        <w:t xml:space="preserve">contractor </w:t>
      </w:r>
      <w:r w:rsidR="00633E8F" w:rsidRPr="5D586629">
        <w:rPr>
          <w:rFonts w:ascii="PT Sans" w:hAnsi="PT Sans"/>
        </w:rPr>
        <w:t xml:space="preserve">and </w:t>
      </w:r>
      <w:r w:rsidR="00B1069D" w:rsidRPr="5D586629">
        <w:rPr>
          <w:rFonts w:ascii="PT Sans" w:hAnsi="PT Sans"/>
        </w:rPr>
        <w:t xml:space="preserve">secured </w:t>
      </w:r>
      <w:r w:rsidR="00710606" w:rsidRPr="5D586629">
        <w:rPr>
          <w:rFonts w:ascii="PT Sans" w:hAnsi="PT Sans"/>
        </w:rPr>
        <w:t xml:space="preserve">the </w:t>
      </w:r>
      <w:r w:rsidR="002F465D" w:rsidRPr="5D586629">
        <w:rPr>
          <w:rFonts w:ascii="PT Sans" w:hAnsi="PT Sans"/>
        </w:rPr>
        <w:t xml:space="preserve">debt </w:t>
      </w:r>
      <w:r w:rsidR="00633E8F" w:rsidRPr="5D586629">
        <w:rPr>
          <w:rFonts w:ascii="PT Sans" w:hAnsi="PT Sans"/>
        </w:rPr>
        <w:t xml:space="preserve">finance </w:t>
      </w:r>
      <w:r w:rsidR="007B15FC" w:rsidRPr="5D586629">
        <w:rPr>
          <w:rFonts w:ascii="PT Sans" w:hAnsi="PT Sans"/>
        </w:rPr>
        <w:t xml:space="preserve">for the development of </w:t>
      </w:r>
      <w:r w:rsidR="0051079F" w:rsidRPr="5D586629">
        <w:rPr>
          <w:rFonts w:ascii="PT Sans" w:hAnsi="PT Sans"/>
        </w:rPr>
        <w:t>Brent Cross Town’s</w:t>
      </w:r>
      <w:r w:rsidR="00AE4C14" w:rsidRPr="5D586629">
        <w:rPr>
          <w:rFonts w:ascii="PT Sans" w:hAnsi="PT Sans"/>
        </w:rPr>
        <w:t xml:space="preserve"> second</w:t>
      </w:r>
      <w:r w:rsidR="008C67E9" w:rsidRPr="5D586629">
        <w:rPr>
          <w:rFonts w:ascii="PT Sans" w:hAnsi="PT Sans"/>
        </w:rPr>
        <w:t xml:space="preserve"> </w:t>
      </w:r>
      <w:r w:rsidR="00471532" w:rsidRPr="5D586629">
        <w:rPr>
          <w:rFonts w:ascii="PT Sans" w:hAnsi="PT Sans"/>
        </w:rPr>
        <w:t>B</w:t>
      </w:r>
      <w:r w:rsidR="00321A38" w:rsidRPr="5D586629">
        <w:rPr>
          <w:rFonts w:ascii="PT Sans" w:hAnsi="PT Sans"/>
        </w:rPr>
        <w:t>uild-to-</w:t>
      </w:r>
      <w:r w:rsidR="00471532" w:rsidRPr="5D586629">
        <w:rPr>
          <w:rFonts w:ascii="PT Sans" w:hAnsi="PT Sans"/>
        </w:rPr>
        <w:t>R</w:t>
      </w:r>
      <w:r w:rsidR="00321A38" w:rsidRPr="5D586629">
        <w:rPr>
          <w:rFonts w:ascii="PT Sans" w:hAnsi="PT Sans"/>
        </w:rPr>
        <w:t xml:space="preserve">ent </w:t>
      </w:r>
      <w:r w:rsidR="001E5FF1" w:rsidRPr="5D586629">
        <w:rPr>
          <w:rFonts w:ascii="PT Sans" w:hAnsi="PT Sans"/>
        </w:rPr>
        <w:t xml:space="preserve">(BtR) </w:t>
      </w:r>
      <w:r w:rsidR="00AE4C14" w:rsidRPr="5D586629">
        <w:rPr>
          <w:rFonts w:ascii="PT Sans" w:hAnsi="PT Sans"/>
        </w:rPr>
        <w:t>building</w:t>
      </w:r>
      <w:r w:rsidR="00290410" w:rsidRPr="5D586629">
        <w:rPr>
          <w:rFonts w:ascii="PT Sans" w:hAnsi="PT Sans"/>
        </w:rPr>
        <w:t>,</w:t>
      </w:r>
      <w:r w:rsidR="00AE4C14" w:rsidRPr="5D586629">
        <w:rPr>
          <w:rFonts w:ascii="PT Sans" w:hAnsi="PT Sans"/>
        </w:rPr>
        <w:t xml:space="preserve"> enabling </w:t>
      </w:r>
      <w:r w:rsidR="00290410" w:rsidRPr="5D586629">
        <w:rPr>
          <w:rFonts w:ascii="PT Sans" w:hAnsi="PT Sans"/>
        </w:rPr>
        <w:t xml:space="preserve">construction of </w:t>
      </w:r>
      <w:r w:rsidR="00AE4C14" w:rsidRPr="5D586629">
        <w:rPr>
          <w:rFonts w:ascii="PT Sans" w:hAnsi="PT Sans"/>
        </w:rPr>
        <w:t xml:space="preserve">286 </w:t>
      </w:r>
      <w:r w:rsidR="00317F50" w:rsidRPr="5D586629">
        <w:rPr>
          <w:rFonts w:ascii="PT Sans" w:hAnsi="PT Sans"/>
        </w:rPr>
        <w:t xml:space="preserve">new </w:t>
      </w:r>
      <w:r w:rsidR="008C67E9" w:rsidRPr="5D586629">
        <w:rPr>
          <w:rFonts w:ascii="PT Sans" w:hAnsi="PT Sans"/>
        </w:rPr>
        <w:t xml:space="preserve">homes. </w:t>
      </w:r>
      <w:r w:rsidR="5ECD9AD6" w:rsidRPr="5D586629">
        <w:rPr>
          <w:rFonts w:ascii="PT Sans" w:hAnsi="PT Sans"/>
        </w:rPr>
        <w:t>Galliford Try will deliver the homes and over 17,000 sq ft of amenity and retail space, w</w:t>
      </w:r>
      <w:r w:rsidR="66C31033" w:rsidRPr="5D586629">
        <w:rPr>
          <w:rFonts w:ascii="PT Sans" w:hAnsi="PT Sans"/>
        </w:rPr>
        <w:t>hile</w:t>
      </w:r>
      <w:r w:rsidR="5ECD9AD6" w:rsidRPr="5D586629">
        <w:rPr>
          <w:rFonts w:ascii="PT Sans" w:hAnsi="PT Sans"/>
        </w:rPr>
        <w:t xml:space="preserve"> </w:t>
      </w:r>
      <w:r w:rsidR="00D559B6">
        <w:rPr>
          <w:rFonts w:ascii="PT Sans" w:hAnsi="PT Sans"/>
        </w:rPr>
        <w:t xml:space="preserve">the £97m </w:t>
      </w:r>
      <w:r w:rsidR="5ECD9AD6" w:rsidRPr="5D586629">
        <w:rPr>
          <w:rFonts w:ascii="PT Sans" w:hAnsi="PT Sans"/>
        </w:rPr>
        <w:t xml:space="preserve">debt financing </w:t>
      </w:r>
      <w:r w:rsidR="3A9236CA" w:rsidRPr="5D586629">
        <w:rPr>
          <w:rFonts w:ascii="PT Sans" w:hAnsi="PT Sans"/>
        </w:rPr>
        <w:t xml:space="preserve">is </w:t>
      </w:r>
      <w:r w:rsidR="5ECD9AD6" w:rsidRPr="5D586629">
        <w:rPr>
          <w:rFonts w:ascii="PT Sans" w:hAnsi="PT Sans"/>
        </w:rPr>
        <w:t>provided by LaSalle Investment Management, further building on the significant momentum at the £8Bn net zero park town in London.</w:t>
      </w:r>
      <w:r w:rsidR="00B6112C">
        <w:rPr>
          <w:rFonts w:ascii="PT Sans" w:hAnsi="PT Sans"/>
        </w:rPr>
        <w:t xml:space="preserve"> </w:t>
      </w:r>
    </w:p>
    <w:p w14:paraId="44ADD5EC" w14:textId="77777777" w:rsidR="008F1175" w:rsidRDefault="008F1175" w:rsidP="00613C92">
      <w:pPr>
        <w:spacing w:after="0" w:line="240" w:lineRule="auto"/>
        <w:jc w:val="both"/>
        <w:rPr>
          <w:rFonts w:ascii="PT Sans" w:hAnsi="PT Sans"/>
        </w:rPr>
      </w:pPr>
    </w:p>
    <w:p w14:paraId="59B49FEB" w14:textId="054F1E94" w:rsidR="007520E7" w:rsidRPr="0079773E" w:rsidRDefault="004717B1" w:rsidP="00613C92">
      <w:pPr>
        <w:spacing w:after="0" w:line="240" w:lineRule="auto"/>
        <w:contextualSpacing/>
        <w:jc w:val="both"/>
        <w:rPr>
          <w:rFonts w:ascii="PT Sans" w:eastAsia="Times New Roman" w:hAnsi="PT Sans"/>
          <w:color w:val="000000" w:themeColor="text1"/>
          <w:lang w:eastAsia="en-GB"/>
        </w:rPr>
      </w:pPr>
      <w:r>
        <w:rPr>
          <w:rFonts w:ascii="PT Sans" w:hAnsi="PT Sans"/>
        </w:rPr>
        <w:t>The debt financing</w:t>
      </w:r>
      <w:r w:rsidR="008F1175">
        <w:rPr>
          <w:rFonts w:ascii="PT Sans" w:hAnsi="PT Sans"/>
        </w:rPr>
        <w:t xml:space="preserve"> </w:t>
      </w:r>
      <w:r w:rsidR="00B6112C">
        <w:rPr>
          <w:rFonts w:ascii="PT Sans" w:hAnsi="PT Sans"/>
        </w:rPr>
        <w:t>takes</w:t>
      </w:r>
      <w:r>
        <w:rPr>
          <w:rFonts w:ascii="PT Sans" w:hAnsi="PT Sans"/>
        </w:rPr>
        <w:t xml:space="preserve"> the form of a Green Loan, lending dedicated to sustainable</w:t>
      </w:r>
      <w:r w:rsidR="00381D85">
        <w:rPr>
          <w:rFonts w:ascii="PT Sans" w:hAnsi="PT Sans"/>
        </w:rPr>
        <w:t xml:space="preserve"> projects</w:t>
      </w:r>
      <w:r w:rsidR="00B6112C">
        <w:rPr>
          <w:rFonts w:ascii="PT Sans" w:hAnsi="PT Sans"/>
        </w:rPr>
        <w:t>, which is linked to the strong environmental credentials of the building.</w:t>
      </w:r>
      <w:r w:rsidR="00926D99">
        <w:rPr>
          <w:rFonts w:ascii="PT Sans" w:hAnsi="PT Sans"/>
        </w:rPr>
        <w:t xml:space="preserve"> </w:t>
      </w:r>
      <w:r w:rsidR="007520E7" w:rsidRPr="00B12D58">
        <w:rPr>
          <w:rFonts w:ascii="PT Sans" w:eastAsia="Times New Roman" w:hAnsi="PT Sans"/>
          <w:color w:val="000000" w:themeColor="text1"/>
          <w:lang w:eastAsia="en-GB"/>
        </w:rPr>
        <w:t xml:space="preserve">The building </w:t>
      </w:r>
      <w:r w:rsidR="007520E7">
        <w:rPr>
          <w:rFonts w:ascii="PT Sans" w:eastAsia="Times New Roman" w:hAnsi="PT Sans"/>
          <w:color w:val="000000" w:themeColor="text1"/>
          <w:lang w:eastAsia="en-GB"/>
        </w:rPr>
        <w:t xml:space="preserve">is designed to </w:t>
      </w:r>
      <w:r w:rsidR="007520E7" w:rsidRPr="00B12D58">
        <w:rPr>
          <w:rFonts w:ascii="PT Sans" w:eastAsia="Times New Roman" w:hAnsi="PT Sans"/>
          <w:color w:val="000000" w:themeColor="text1"/>
          <w:lang w:eastAsia="en-GB"/>
        </w:rPr>
        <w:t xml:space="preserve">be supplied with very low carbon heating and cooling from the development’s electric district heating and cooling network, which is being delivered in partnership with Vattenfall. </w:t>
      </w:r>
      <w:r w:rsidR="007520E7">
        <w:rPr>
          <w:rFonts w:ascii="PT Sans" w:eastAsia="Times New Roman" w:hAnsi="PT Sans"/>
          <w:color w:val="000000" w:themeColor="text1"/>
          <w:lang w:eastAsia="en-GB"/>
        </w:rPr>
        <w:t>In addition</w:t>
      </w:r>
      <w:r w:rsidR="007520E7" w:rsidRPr="00B12D58">
        <w:rPr>
          <w:rFonts w:ascii="PT Sans" w:eastAsia="Times New Roman" w:hAnsi="PT Sans"/>
          <w:color w:val="000000" w:themeColor="text1"/>
          <w:lang w:eastAsia="en-GB"/>
        </w:rPr>
        <w:t xml:space="preserve">, the building aims to deliver a measurable net gain in biodiversity and </w:t>
      </w:r>
      <w:r w:rsidR="007520E7">
        <w:rPr>
          <w:rFonts w:ascii="PT Sans" w:eastAsia="Times New Roman" w:hAnsi="PT Sans"/>
          <w:color w:val="000000" w:themeColor="text1"/>
          <w:lang w:eastAsia="en-GB"/>
        </w:rPr>
        <w:t xml:space="preserve">to </w:t>
      </w:r>
      <w:r w:rsidR="007520E7" w:rsidRPr="00B12D58">
        <w:rPr>
          <w:rFonts w:ascii="PT Sans" w:eastAsia="Times New Roman" w:hAnsi="PT Sans"/>
          <w:color w:val="000000" w:themeColor="text1"/>
          <w:lang w:eastAsia="en-GB"/>
        </w:rPr>
        <w:t>minimis</w:t>
      </w:r>
      <w:r w:rsidR="007520E7">
        <w:rPr>
          <w:rFonts w:ascii="PT Sans" w:eastAsia="Times New Roman" w:hAnsi="PT Sans"/>
          <w:color w:val="000000" w:themeColor="text1"/>
          <w:lang w:eastAsia="en-GB"/>
        </w:rPr>
        <w:t>e</w:t>
      </w:r>
      <w:r w:rsidR="007520E7" w:rsidRPr="00B12D58">
        <w:rPr>
          <w:rFonts w:ascii="PT Sans" w:eastAsia="Times New Roman" w:hAnsi="PT Sans"/>
          <w:color w:val="000000" w:themeColor="text1"/>
          <w:lang w:eastAsia="en-GB"/>
        </w:rPr>
        <w:t xml:space="preserve"> construction waste and embodied carbon through efficient off-site manufacturing.</w:t>
      </w:r>
      <w:r w:rsidR="00D559B6">
        <w:rPr>
          <w:rFonts w:ascii="PT Sans" w:eastAsia="Times New Roman" w:hAnsi="PT Sans"/>
          <w:color w:val="000000" w:themeColor="text1"/>
          <w:lang w:eastAsia="en-GB"/>
        </w:rPr>
        <w:t xml:space="preserve"> </w:t>
      </w:r>
      <w:r w:rsidR="00D559B6">
        <w:rPr>
          <w:rFonts w:ascii="PT Sans" w:hAnsi="PT Sans"/>
        </w:rPr>
        <w:t xml:space="preserve">LaSalle Debt Investments’ </w:t>
      </w:r>
      <w:r w:rsidR="00D559B6" w:rsidRPr="00926D99">
        <w:rPr>
          <w:rFonts w:ascii="PT Sans" w:hAnsi="PT Sans"/>
        </w:rPr>
        <w:t>green loan structures are compliant with the Loan Market Association’s green loan framework.</w:t>
      </w:r>
      <w:r w:rsidR="006732DB">
        <w:rPr>
          <w:rFonts w:ascii="PT Sans" w:hAnsi="PT Sans"/>
        </w:rPr>
        <w:t xml:space="preserve"> The overall Brent Cross Town development is committed to reaching net zero by 2030.</w:t>
      </w:r>
    </w:p>
    <w:p w14:paraId="6CDB4A7E" w14:textId="0167D710" w:rsidR="00175B40" w:rsidRDefault="00175B40" w:rsidP="00613C92">
      <w:pPr>
        <w:spacing w:after="0" w:line="240" w:lineRule="auto"/>
        <w:jc w:val="both"/>
        <w:rPr>
          <w:rFonts w:ascii="PT Sans" w:hAnsi="PT Sans"/>
        </w:rPr>
      </w:pPr>
    </w:p>
    <w:p w14:paraId="2FD6DE65" w14:textId="7B58BC96" w:rsidR="00C97E34" w:rsidRDefault="00710606" w:rsidP="00613C92">
      <w:pPr>
        <w:spacing w:after="0" w:line="240" w:lineRule="auto"/>
        <w:jc w:val="both"/>
        <w:rPr>
          <w:rFonts w:ascii="PT Sans" w:hAnsi="PT Sans"/>
        </w:rPr>
      </w:pPr>
      <w:r w:rsidRPr="38BF1935">
        <w:rPr>
          <w:rFonts w:ascii="PT Sans" w:hAnsi="PT Sans"/>
        </w:rPr>
        <w:t>The announcement demonstrates</w:t>
      </w:r>
      <w:r w:rsidR="6171A8EB" w:rsidRPr="38BF1935">
        <w:rPr>
          <w:rFonts w:ascii="PT Sans" w:hAnsi="PT Sans"/>
        </w:rPr>
        <w:t xml:space="preserve"> the </w:t>
      </w:r>
      <w:r w:rsidR="007D0690">
        <w:rPr>
          <w:rFonts w:ascii="PT Sans" w:hAnsi="PT Sans"/>
        </w:rPr>
        <w:t xml:space="preserve">significant </w:t>
      </w:r>
      <w:r w:rsidR="00AE4C14" w:rsidRPr="38BF1935">
        <w:rPr>
          <w:rFonts w:ascii="PT Sans" w:hAnsi="PT Sans"/>
        </w:rPr>
        <w:t>progress</w:t>
      </w:r>
      <w:r w:rsidR="6171A8EB" w:rsidRPr="38BF1935">
        <w:rPr>
          <w:rFonts w:ascii="PT Sans" w:hAnsi="PT Sans"/>
        </w:rPr>
        <w:t xml:space="preserve"> </w:t>
      </w:r>
      <w:r w:rsidR="41FA47E5" w:rsidRPr="38BF1935">
        <w:rPr>
          <w:rFonts w:ascii="PT Sans" w:hAnsi="PT Sans"/>
        </w:rPr>
        <w:t xml:space="preserve">being made </w:t>
      </w:r>
      <w:r w:rsidR="0E29C63A" w:rsidRPr="38BF1935">
        <w:rPr>
          <w:rFonts w:ascii="PT Sans" w:hAnsi="PT Sans"/>
        </w:rPr>
        <w:t>at Brent Cross Town</w:t>
      </w:r>
      <w:r w:rsidR="0051079F" w:rsidRPr="38BF1935">
        <w:rPr>
          <w:rFonts w:ascii="PT Sans" w:hAnsi="PT Sans"/>
        </w:rPr>
        <w:t xml:space="preserve">. </w:t>
      </w:r>
      <w:r w:rsidR="25CAFB3B" w:rsidRPr="38BF1935">
        <w:rPr>
          <w:rFonts w:ascii="PT Sans" w:hAnsi="PT Sans"/>
        </w:rPr>
        <w:t>Six buildings</w:t>
      </w:r>
      <w:r w:rsidR="0E29C63A" w:rsidRPr="38BF1935">
        <w:rPr>
          <w:rFonts w:ascii="PT Sans" w:hAnsi="PT Sans"/>
        </w:rPr>
        <w:t xml:space="preserve"> </w:t>
      </w:r>
      <w:r w:rsidR="0051079F" w:rsidRPr="38BF1935">
        <w:rPr>
          <w:rFonts w:ascii="PT Sans" w:hAnsi="PT Sans"/>
        </w:rPr>
        <w:t xml:space="preserve">are </w:t>
      </w:r>
      <w:r w:rsidR="003226F6" w:rsidRPr="38BF1935">
        <w:rPr>
          <w:rFonts w:ascii="PT Sans" w:hAnsi="PT Sans"/>
        </w:rPr>
        <w:t xml:space="preserve">now </w:t>
      </w:r>
      <w:r w:rsidR="0B700B72" w:rsidRPr="38BF1935">
        <w:rPr>
          <w:rFonts w:ascii="PT Sans" w:hAnsi="PT Sans"/>
        </w:rPr>
        <w:t>underway</w:t>
      </w:r>
      <w:r w:rsidR="4C18D45D" w:rsidRPr="38BF1935">
        <w:rPr>
          <w:rFonts w:ascii="PT Sans" w:hAnsi="PT Sans"/>
        </w:rPr>
        <w:t>,</w:t>
      </w:r>
      <w:r w:rsidR="3A8C121C" w:rsidRPr="38BF1935">
        <w:rPr>
          <w:rFonts w:ascii="PT Sans" w:hAnsi="PT Sans"/>
        </w:rPr>
        <w:t xml:space="preserve"> </w:t>
      </w:r>
      <w:r w:rsidR="060CD4D1" w:rsidRPr="38BF1935">
        <w:rPr>
          <w:rFonts w:ascii="PT Sans" w:hAnsi="PT Sans"/>
        </w:rPr>
        <w:t xml:space="preserve">the first of </w:t>
      </w:r>
      <w:r w:rsidR="3A8C121C" w:rsidRPr="38BF1935">
        <w:rPr>
          <w:rFonts w:ascii="PT Sans" w:hAnsi="PT Sans"/>
        </w:rPr>
        <w:t xml:space="preserve">which will be completed from </w:t>
      </w:r>
      <w:r w:rsidR="27EB5D40" w:rsidRPr="38BF1935">
        <w:rPr>
          <w:rFonts w:ascii="PT Sans" w:hAnsi="PT Sans"/>
        </w:rPr>
        <w:t xml:space="preserve">the </w:t>
      </w:r>
      <w:r w:rsidR="3A8C121C" w:rsidRPr="38BF1935">
        <w:rPr>
          <w:rFonts w:ascii="PT Sans" w:hAnsi="PT Sans"/>
        </w:rPr>
        <w:t>end of 2024</w:t>
      </w:r>
      <w:r w:rsidR="2E3568C0" w:rsidRPr="38BF1935">
        <w:rPr>
          <w:rFonts w:ascii="PT Sans" w:hAnsi="PT Sans"/>
        </w:rPr>
        <w:t xml:space="preserve">. </w:t>
      </w:r>
      <w:r w:rsidR="35105E75" w:rsidRPr="38BF1935">
        <w:rPr>
          <w:rFonts w:ascii="PT Sans" w:hAnsi="PT Sans"/>
        </w:rPr>
        <w:t>In total</w:t>
      </w:r>
      <w:r w:rsidR="5BBD7648" w:rsidRPr="38BF1935">
        <w:rPr>
          <w:rFonts w:ascii="PT Sans" w:hAnsi="PT Sans"/>
        </w:rPr>
        <w:t>,</w:t>
      </w:r>
      <w:r w:rsidR="35105E75" w:rsidRPr="38BF1935">
        <w:rPr>
          <w:rFonts w:ascii="PT Sans" w:hAnsi="PT Sans"/>
        </w:rPr>
        <w:t xml:space="preserve"> </w:t>
      </w:r>
      <w:r w:rsidR="003226F6" w:rsidRPr="38BF1935">
        <w:rPr>
          <w:rFonts w:ascii="PT Sans" w:hAnsi="PT Sans"/>
        </w:rPr>
        <w:t>over 9</w:t>
      </w:r>
      <w:r w:rsidR="69088EE8" w:rsidRPr="38BF1935">
        <w:rPr>
          <w:rFonts w:ascii="PT Sans" w:hAnsi="PT Sans"/>
        </w:rPr>
        <w:t>3</w:t>
      </w:r>
      <w:r w:rsidR="003226F6" w:rsidRPr="38BF1935">
        <w:rPr>
          <w:rFonts w:ascii="PT Sans" w:hAnsi="PT Sans"/>
        </w:rPr>
        <w:t xml:space="preserve">0 </w:t>
      </w:r>
      <w:r w:rsidR="3D27BEB1" w:rsidRPr="38BF1935">
        <w:rPr>
          <w:rFonts w:ascii="PT Sans" w:hAnsi="PT Sans"/>
        </w:rPr>
        <w:t xml:space="preserve">homes, including </w:t>
      </w:r>
      <w:r w:rsidR="1D64E18B" w:rsidRPr="38BF1935">
        <w:rPr>
          <w:rFonts w:ascii="PT Sans" w:hAnsi="PT Sans"/>
        </w:rPr>
        <w:t>affordable</w:t>
      </w:r>
      <w:r w:rsidR="35105E75" w:rsidRPr="38BF1935">
        <w:rPr>
          <w:rFonts w:ascii="PT Sans" w:hAnsi="PT Sans"/>
        </w:rPr>
        <w:t>,</w:t>
      </w:r>
      <w:r w:rsidR="0FF54F4E" w:rsidRPr="38BF1935">
        <w:rPr>
          <w:rFonts w:ascii="PT Sans" w:hAnsi="PT Sans"/>
        </w:rPr>
        <w:t xml:space="preserve"> </w:t>
      </w:r>
      <w:r w:rsidR="1D64E18B" w:rsidRPr="38BF1935">
        <w:rPr>
          <w:rFonts w:ascii="PT Sans" w:hAnsi="PT Sans"/>
        </w:rPr>
        <w:t xml:space="preserve">market sale </w:t>
      </w:r>
      <w:r w:rsidR="0FF54F4E" w:rsidRPr="38BF1935">
        <w:rPr>
          <w:rFonts w:ascii="PT Sans" w:hAnsi="PT Sans"/>
        </w:rPr>
        <w:t xml:space="preserve">and BtR </w:t>
      </w:r>
      <w:r w:rsidR="1D64E18B" w:rsidRPr="38BF1935">
        <w:rPr>
          <w:rFonts w:ascii="PT Sans" w:hAnsi="PT Sans"/>
        </w:rPr>
        <w:t>homes</w:t>
      </w:r>
      <w:r w:rsidR="20CBD28A" w:rsidRPr="38BF1935">
        <w:rPr>
          <w:rFonts w:ascii="PT Sans" w:hAnsi="PT Sans"/>
        </w:rPr>
        <w:t xml:space="preserve"> are</w:t>
      </w:r>
      <w:r w:rsidR="6E85CB4A" w:rsidRPr="38BF1935">
        <w:rPr>
          <w:rFonts w:ascii="PT Sans" w:hAnsi="PT Sans"/>
        </w:rPr>
        <w:t xml:space="preserve"> </w:t>
      </w:r>
      <w:r w:rsidR="20CBD28A" w:rsidRPr="38BF1935">
        <w:rPr>
          <w:rFonts w:ascii="PT Sans" w:hAnsi="PT Sans"/>
        </w:rPr>
        <w:t>on</w:t>
      </w:r>
      <w:r w:rsidR="5E8A3293" w:rsidRPr="38BF1935">
        <w:rPr>
          <w:rFonts w:ascii="PT Sans" w:hAnsi="PT Sans"/>
        </w:rPr>
        <w:t>-</w:t>
      </w:r>
      <w:r w:rsidR="20CBD28A" w:rsidRPr="38BF1935">
        <w:rPr>
          <w:rFonts w:ascii="PT Sans" w:hAnsi="PT Sans"/>
        </w:rPr>
        <w:t xml:space="preserve">site along with </w:t>
      </w:r>
      <w:r w:rsidR="1D64E18B" w:rsidRPr="38BF1935">
        <w:rPr>
          <w:rFonts w:ascii="PT Sans" w:hAnsi="PT Sans"/>
        </w:rPr>
        <w:t>662 student room</w:t>
      </w:r>
      <w:r w:rsidR="7FED50A0" w:rsidRPr="38BF1935">
        <w:rPr>
          <w:rFonts w:ascii="PT Sans" w:hAnsi="PT Sans"/>
        </w:rPr>
        <w:t>s</w:t>
      </w:r>
      <w:r w:rsidR="31105E81" w:rsidRPr="38BF1935">
        <w:rPr>
          <w:rFonts w:ascii="PT Sans" w:hAnsi="PT Sans"/>
        </w:rPr>
        <w:t xml:space="preserve"> in partnership with Fusion Students. </w:t>
      </w:r>
      <w:r w:rsidR="41FA47E5" w:rsidRPr="38BF1935">
        <w:rPr>
          <w:rFonts w:ascii="PT Sans" w:hAnsi="PT Sans"/>
        </w:rPr>
        <w:t xml:space="preserve">Sheffield Hallam University will open its first satellite campus outside </w:t>
      </w:r>
      <w:r w:rsidR="579C985C" w:rsidRPr="38BF1935">
        <w:rPr>
          <w:rFonts w:ascii="PT Sans" w:hAnsi="PT Sans"/>
        </w:rPr>
        <w:t xml:space="preserve">of </w:t>
      </w:r>
      <w:r w:rsidR="5EF37FD8" w:rsidRPr="38BF1935">
        <w:rPr>
          <w:rFonts w:ascii="PT Sans" w:hAnsi="PT Sans"/>
        </w:rPr>
        <w:t xml:space="preserve">Yorkshire </w:t>
      </w:r>
      <w:r w:rsidR="41FA47E5" w:rsidRPr="38BF1935">
        <w:rPr>
          <w:rFonts w:ascii="PT Sans" w:hAnsi="PT Sans"/>
        </w:rPr>
        <w:t xml:space="preserve">at Brent Cross Town, and a joint venture between Audley Group and Senior Living Investment Partners </w:t>
      </w:r>
      <w:r w:rsidR="008D4185" w:rsidRPr="38BF1935">
        <w:rPr>
          <w:rFonts w:ascii="PT Sans" w:hAnsi="PT Sans"/>
        </w:rPr>
        <w:t>(Octopus Real Estate and Pen</w:t>
      </w:r>
      <w:r w:rsidR="3E066D19" w:rsidRPr="38BF1935">
        <w:rPr>
          <w:rFonts w:ascii="PT Sans" w:hAnsi="PT Sans"/>
        </w:rPr>
        <w:t>sion</w:t>
      </w:r>
      <w:r w:rsidR="4A6C4628" w:rsidRPr="38BF1935">
        <w:rPr>
          <w:rFonts w:ascii="PT Sans" w:hAnsi="PT Sans"/>
        </w:rPr>
        <w:t xml:space="preserve"> Investment Corporation) </w:t>
      </w:r>
      <w:r w:rsidR="41FA47E5" w:rsidRPr="38BF1935">
        <w:rPr>
          <w:rFonts w:ascii="PT Sans" w:hAnsi="PT Sans"/>
        </w:rPr>
        <w:t>will create a retirement village with around 150 homes.</w:t>
      </w:r>
    </w:p>
    <w:p w14:paraId="0A4F5805" w14:textId="77777777" w:rsidR="006043CB" w:rsidRDefault="006043CB" w:rsidP="00613C92">
      <w:pPr>
        <w:spacing w:after="0" w:line="240" w:lineRule="auto"/>
        <w:jc w:val="both"/>
        <w:rPr>
          <w:rFonts w:ascii="PT Sans" w:hAnsi="PT Sans" w:cstheme="minorHAnsi"/>
        </w:rPr>
      </w:pPr>
    </w:p>
    <w:p w14:paraId="08894B17" w14:textId="1F5FFDB1" w:rsidR="00C93A34" w:rsidRDefault="0088368F" w:rsidP="00613C92">
      <w:pPr>
        <w:spacing w:after="0" w:line="240" w:lineRule="auto"/>
        <w:jc w:val="both"/>
        <w:rPr>
          <w:rFonts w:ascii="PT Sans" w:hAnsi="PT Sans" w:cstheme="minorHAnsi"/>
        </w:rPr>
      </w:pPr>
      <w:r w:rsidRPr="00E32DB7">
        <w:rPr>
          <w:rFonts w:ascii="PT Sans" w:hAnsi="PT Sans" w:cstheme="minorHAnsi"/>
        </w:rPr>
        <w:t xml:space="preserve">Brent Cross Town </w:t>
      </w:r>
      <w:r w:rsidR="00710606">
        <w:rPr>
          <w:rFonts w:ascii="PT Sans" w:hAnsi="PT Sans" w:cstheme="minorHAnsi"/>
        </w:rPr>
        <w:t xml:space="preserve">is </w:t>
      </w:r>
      <w:r>
        <w:rPr>
          <w:rFonts w:ascii="PT Sans" w:hAnsi="PT Sans" w:cstheme="minorHAnsi"/>
        </w:rPr>
        <w:t xml:space="preserve">being delivered in partnership between Related Argent and Barnet Council </w:t>
      </w:r>
      <w:r w:rsidR="00710606">
        <w:rPr>
          <w:rFonts w:ascii="PT Sans" w:hAnsi="PT Sans" w:cstheme="minorHAnsi"/>
        </w:rPr>
        <w:t xml:space="preserve">and </w:t>
      </w:r>
      <w:r w:rsidRPr="00E32DB7">
        <w:rPr>
          <w:rFonts w:ascii="PT Sans" w:hAnsi="PT Sans" w:cstheme="minorHAnsi"/>
        </w:rPr>
        <w:t xml:space="preserve">will create </w:t>
      </w:r>
      <w:r w:rsidR="00317F50">
        <w:rPr>
          <w:rFonts w:ascii="PT Sans" w:hAnsi="PT Sans" w:cstheme="minorHAnsi"/>
        </w:rPr>
        <w:t xml:space="preserve">a total of </w:t>
      </w:r>
      <w:r w:rsidR="00035B41">
        <w:rPr>
          <w:rFonts w:ascii="PT Sans" w:hAnsi="PT Sans" w:cstheme="minorHAnsi"/>
        </w:rPr>
        <w:t>6,700</w:t>
      </w:r>
      <w:r w:rsidRPr="00E32DB7">
        <w:rPr>
          <w:rFonts w:ascii="PT Sans" w:hAnsi="PT Sans" w:cstheme="minorHAnsi"/>
        </w:rPr>
        <w:t xml:space="preserve"> new homes, 3 million sq ft of offices</w:t>
      </w:r>
      <w:r>
        <w:rPr>
          <w:rFonts w:ascii="PT Sans" w:hAnsi="PT Sans" w:cstheme="minorHAnsi"/>
        </w:rPr>
        <w:t xml:space="preserve">, a </w:t>
      </w:r>
      <w:r w:rsidRPr="00E32DB7">
        <w:rPr>
          <w:rFonts w:ascii="PT Sans" w:hAnsi="PT Sans" w:cstheme="minorHAnsi"/>
        </w:rPr>
        <w:t>high street and schools surrounded by 50 acres of parks and playing fields</w:t>
      </w:r>
      <w:r>
        <w:rPr>
          <w:rFonts w:ascii="PT Sans" w:hAnsi="PT Sans" w:cstheme="minorHAnsi"/>
        </w:rPr>
        <w:t xml:space="preserve"> including the new 4.5</w:t>
      </w:r>
      <w:r w:rsidR="0051079F">
        <w:rPr>
          <w:rFonts w:ascii="PT Sans" w:hAnsi="PT Sans" w:cstheme="minorHAnsi"/>
        </w:rPr>
        <w:t>-</w:t>
      </w:r>
      <w:r>
        <w:rPr>
          <w:rFonts w:ascii="PT Sans" w:hAnsi="PT Sans" w:cstheme="minorHAnsi"/>
        </w:rPr>
        <w:t>acre Claremont Park</w:t>
      </w:r>
      <w:r w:rsidR="00C2222E">
        <w:rPr>
          <w:rFonts w:ascii="PT Sans" w:hAnsi="PT Sans" w:cstheme="minorHAnsi"/>
        </w:rPr>
        <w:t xml:space="preserve"> </w:t>
      </w:r>
      <w:r w:rsidR="00954DDD">
        <w:rPr>
          <w:rFonts w:ascii="PT Sans" w:hAnsi="PT Sans" w:cstheme="minorHAnsi"/>
        </w:rPr>
        <w:t xml:space="preserve">which was </w:t>
      </w:r>
      <w:r w:rsidR="00C2222E">
        <w:rPr>
          <w:rFonts w:ascii="PT Sans" w:hAnsi="PT Sans" w:cstheme="minorHAnsi"/>
        </w:rPr>
        <w:t>completed last year</w:t>
      </w:r>
      <w:r>
        <w:rPr>
          <w:rFonts w:ascii="PT Sans" w:hAnsi="PT Sans" w:cstheme="minorHAnsi"/>
        </w:rPr>
        <w:t xml:space="preserve">. </w:t>
      </w:r>
      <w:r w:rsidR="00710606">
        <w:rPr>
          <w:rFonts w:ascii="PT Sans" w:hAnsi="PT Sans" w:cstheme="minorHAnsi"/>
        </w:rPr>
        <w:t xml:space="preserve">The new town will benefit from </w:t>
      </w:r>
      <w:r w:rsidR="00035B41" w:rsidRPr="00035B41">
        <w:rPr>
          <w:rFonts w:ascii="PT Sans" w:hAnsi="PT Sans" w:cstheme="minorHAnsi"/>
        </w:rPr>
        <w:t>Brent Cross West station</w:t>
      </w:r>
      <w:r w:rsidR="00BF3937">
        <w:rPr>
          <w:rFonts w:ascii="PT Sans" w:hAnsi="PT Sans" w:cstheme="minorHAnsi"/>
        </w:rPr>
        <w:t>,</w:t>
      </w:r>
      <w:r w:rsidR="00710606">
        <w:rPr>
          <w:rFonts w:ascii="PT Sans" w:hAnsi="PT Sans" w:cstheme="minorHAnsi"/>
        </w:rPr>
        <w:t xml:space="preserve"> which</w:t>
      </w:r>
      <w:r w:rsidR="00035B41" w:rsidRPr="00035B41">
        <w:rPr>
          <w:rFonts w:ascii="PT Sans" w:hAnsi="PT Sans" w:cstheme="minorHAnsi"/>
        </w:rPr>
        <w:t xml:space="preserve"> will be the first major new mainline station in London in more than a decade</w:t>
      </w:r>
      <w:r w:rsidR="00317F50">
        <w:rPr>
          <w:rFonts w:ascii="PT Sans" w:hAnsi="PT Sans" w:cstheme="minorHAnsi"/>
        </w:rPr>
        <w:t xml:space="preserve"> when it opens later this year</w:t>
      </w:r>
      <w:r w:rsidR="00035B41" w:rsidRPr="00035B41">
        <w:rPr>
          <w:rFonts w:ascii="PT Sans" w:hAnsi="PT Sans" w:cstheme="minorHAnsi"/>
        </w:rPr>
        <w:t xml:space="preserve">, connecting </w:t>
      </w:r>
      <w:r w:rsidR="00035B41">
        <w:rPr>
          <w:rFonts w:ascii="PT Sans" w:hAnsi="PT Sans" w:cstheme="minorHAnsi"/>
        </w:rPr>
        <w:t>with</w:t>
      </w:r>
      <w:r w:rsidR="00035B41" w:rsidRPr="00035B41">
        <w:rPr>
          <w:rFonts w:ascii="PT Sans" w:hAnsi="PT Sans" w:cstheme="minorHAnsi"/>
        </w:rPr>
        <w:t xml:space="preserve"> King’s Cross St Pancras in as little as 12 minutes</w:t>
      </w:r>
      <w:r w:rsidR="00035B41">
        <w:rPr>
          <w:rFonts w:ascii="PT Sans" w:hAnsi="PT Sans" w:cstheme="minorHAnsi"/>
        </w:rPr>
        <w:t>.</w:t>
      </w:r>
    </w:p>
    <w:p w14:paraId="5CA73A8C" w14:textId="77777777" w:rsidR="00C93A34" w:rsidRDefault="00C93A34" w:rsidP="00613C92">
      <w:pPr>
        <w:spacing w:after="0" w:line="240" w:lineRule="auto"/>
        <w:jc w:val="both"/>
        <w:rPr>
          <w:rFonts w:ascii="PT Sans" w:hAnsi="PT Sans" w:cstheme="minorHAnsi"/>
        </w:rPr>
      </w:pPr>
    </w:p>
    <w:p w14:paraId="14CD18A5" w14:textId="0A5A2C5B" w:rsidR="00F45F21" w:rsidRDefault="00F45F21" w:rsidP="00613C92">
      <w:pPr>
        <w:spacing w:after="0" w:line="240" w:lineRule="auto"/>
        <w:jc w:val="both"/>
        <w:rPr>
          <w:rFonts w:ascii="PT Sans" w:hAnsi="PT Sans" w:cstheme="minorHAnsi"/>
        </w:rPr>
      </w:pPr>
      <w:r>
        <w:rPr>
          <w:rFonts w:ascii="PT Sans" w:hAnsi="PT Sans" w:cstheme="minorHAnsi"/>
        </w:rPr>
        <w:t xml:space="preserve">The new contractor appointment and financing is part of the </w:t>
      </w:r>
      <w:r w:rsidR="00613C92" w:rsidRPr="00613C92">
        <w:rPr>
          <w:rFonts w:ascii="PT Sans" w:hAnsi="PT Sans" w:cstheme="minorHAnsi"/>
        </w:rPr>
        <w:t>joint venture between Related Argent and Invesco Real Estate, the global real estate investment manager, formed at the end of 2022 to deliver £600m of Gross Development Value, including over 800 homes as well as retail by 2025.</w:t>
      </w:r>
    </w:p>
    <w:p w14:paraId="6D69F446" w14:textId="77777777" w:rsidR="00F45F21" w:rsidRDefault="00F45F21" w:rsidP="00613C92">
      <w:pPr>
        <w:spacing w:after="0" w:line="240" w:lineRule="auto"/>
        <w:jc w:val="both"/>
        <w:rPr>
          <w:rFonts w:ascii="PT Sans" w:hAnsi="PT Sans" w:cstheme="minorHAnsi"/>
        </w:rPr>
      </w:pPr>
    </w:p>
    <w:p w14:paraId="063598D7" w14:textId="77777777" w:rsidR="00D559B6" w:rsidRDefault="56135E6E" w:rsidP="00613C92">
      <w:pPr>
        <w:spacing w:after="0" w:line="240" w:lineRule="auto"/>
        <w:jc w:val="both"/>
        <w:rPr>
          <w:rFonts w:ascii="PT Sans" w:hAnsi="PT Sans"/>
        </w:rPr>
      </w:pPr>
      <w:r w:rsidRPr="38BF1935">
        <w:rPr>
          <w:rFonts w:ascii="PT Sans" w:hAnsi="PT Sans"/>
        </w:rPr>
        <w:lastRenderedPageBreak/>
        <w:t>Galliford Try</w:t>
      </w:r>
      <w:r w:rsidR="41354B09" w:rsidRPr="38BF1935">
        <w:rPr>
          <w:rFonts w:ascii="PT Sans" w:hAnsi="PT Sans"/>
        </w:rPr>
        <w:t>, one of the UK’s leading construction groups,</w:t>
      </w:r>
      <w:r w:rsidRPr="38BF1935">
        <w:rPr>
          <w:rFonts w:ascii="PT Sans" w:hAnsi="PT Sans"/>
        </w:rPr>
        <w:t xml:space="preserve"> </w:t>
      </w:r>
      <w:r w:rsidR="00C052ED" w:rsidRPr="38BF1935">
        <w:rPr>
          <w:rFonts w:ascii="PT Sans" w:hAnsi="PT Sans"/>
        </w:rPr>
        <w:t xml:space="preserve">is already delivering the first BtR building </w:t>
      </w:r>
      <w:r w:rsidR="00710606" w:rsidRPr="38BF1935">
        <w:rPr>
          <w:rFonts w:ascii="PT Sans" w:hAnsi="PT Sans"/>
        </w:rPr>
        <w:t>at</w:t>
      </w:r>
      <w:r w:rsidR="00C052ED" w:rsidRPr="38BF1935">
        <w:rPr>
          <w:rFonts w:ascii="PT Sans" w:hAnsi="PT Sans"/>
        </w:rPr>
        <w:t xml:space="preserve"> Brent Cross Town. Its appointment</w:t>
      </w:r>
      <w:r w:rsidR="6D2DD7C9" w:rsidRPr="38BF1935">
        <w:rPr>
          <w:rFonts w:ascii="PT Sans" w:hAnsi="PT Sans"/>
        </w:rPr>
        <w:t xml:space="preserve"> by the Related Argent and Invesco Real Estate joint venture </w:t>
      </w:r>
      <w:r w:rsidR="66F6E809" w:rsidRPr="38BF1935">
        <w:rPr>
          <w:rFonts w:ascii="PT Sans" w:hAnsi="PT Sans"/>
        </w:rPr>
        <w:t xml:space="preserve">to deliver </w:t>
      </w:r>
      <w:r w:rsidR="00C052ED" w:rsidRPr="38BF1935">
        <w:rPr>
          <w:rFonts w:ascii="PT Sans" w:hAnsi="PT Sans"/>
        </w:rPr>
        <w:t>the second</w:t>
      </w:r>
      <w:r w:rsidR="7A2CAB84" w:rsidRPr="38BF1935">
        <w:rPr>
          <w:rFonts w:ascii="PT Sans" w:hAnsi="PT Sans"/>
        </w:rPr>
        <w:t xml:space="preserve"> </w:t>
      </w:r>
      <w:r w:rsidR="0088368F" w:rsidRPr="38BF1935">
        <w:rPr>
          <w:rFonts w:ascii="PT Sans" w:hAnsi="PT Sans"/>
        </w:rPr>
        <w:t xml:space="preserve">BtR </w:t>
      </w:r>
      <w:r w:rsidR="00C052ED" w:rsidRPr="38BF1935">
        <w:rPr>
          <w:rFonts w:ascii="PT Sans" w:hAnsi="PT Sans"/>
        </w:rPr>
        <w:t>building comprising 286 homes</w:t>
      </w:r>
      <w:r w:rsidR="0C919A7F" w:rsidRPr="38BF1935">
        <w:rPr>
          <w:rFonts w:ascii="PT Sans" w:hAnsi="PT Sans"/>
        </w:rPr>
        <w:t>, a mix of market and discount market rent</w:t>
      </w:r>
      <w:r w:rsidR="57516D6D" w:rsidRPr="38BF1935">
        <w:rPr>
          <w:rFonts w:ascii="PT Sans" w:hAnsi="PT Sans"/>
        </w:rPr>
        <w:t xml:space="preserve"> homes</w:t>
      </w:r>
      <w:r w:rsidR="0C919A7F" w:rsidRPr="38BF1935">
        <w:rPr>
          <w:rFonts w:ascii="PT Sans" w:hAnsi="PT Sans"/>
        </w:rPr>
        <w:t>,</w:t>
      </w:r>
      <w:r w:rsidR="00C052ED" w:rsidRPr="38BF1935">
        <w:rPr>
          <w:rFonts w:ascii="PT Sans" w:hAnsi="PT Sans"/>
        </w:rPr>
        <w:t xml:space="preserve"> will bring the total </w:t>
      </w:r>
      <w:r w:rsidR="35EF1F85" w:rsidRPr="38BF1935">
        <w:rPr>
          <w:rFonts w:ascii="PT Sans" w:hAnsi="PT Sans"/>
        </w:rPr>
        <w:t>num</w:t>
      </w:r>
      <w:r w:rsidR="672DF7F8" w:rsidRPr="38BF1935">
        <w:rPr>
          <w:rFonts w:ascii="PT Sans" w:hAnsi="PT Sans"/>
        </w:rPr>
        <w:t>b</w:t>
      </w:r>
      <w:r w:rsidR="35EF1F85" w:rsidRPr="38BF1935">
        <w:rPr>
          <w:rFonts w:ascii="PT Sans" w:hAnsi="PT Sans"/>
        </w:rPr>
        <w:t xml:space="preserve">er of </w:t>
      </w:r>
      <w:r w:rsidR="00C052ED" w:rsidRPr="38BF1935">
        <w:rPr>
          <w:rFonts w:ascii="PT Sans" w:hAnsi="PT Sans"/>
        </w:rPr>
        <w:t xml:space="preserve">BtR </w:t>
      </w:r>
      <w:r w:rsidR="35EF1F85" w:rsidRPr="38BF1935">
        <w:rPr>
          <w:rFonts w:ascii="PT Sans" w:hAnsi="PT Sans"/>
        </w:rPr>
        <w:t>homes</w:t>
      </w:r>
      <w:r w:rsidR="00C052ED" w:rsidRPr="38BF1935">
        <w:rPr>
          <w:rFonts w:ascii="PT Sans" w:hAnsi="PT Sans"/>
        </w:rPr>
        <w:t xml:space="preserve"> under construction at Brent Cross Town to 535</w:t>
      </w:r>
      <w:r w:rsidR="3AFB56D5" w:rsidRPr="38BF1935">
        <w:rPr>
          <w:rFonts w:ascii="PT Sans" w:hAnsi="PT Sans"/>
        </w:rPr>
        <w:t>.</w:t>
      </w:r>
    </w:p>
    <w:p w14:paraId="0154BDC4" w14:textId="77777777" w:rsidR="00D559B6" w:rsidRDefault="00D559B6" w:rsidP="00613C92">
      <w:pPr>
        <w:spacing w:after="0" w:line="240" w:lineRule="auto"/>
        <w:jc w:val="both"/>
        <w:rPr>
          <w:rFonts w:ascii="PT Sans" w:hAnsi="PT Sans"/>
        </w:rPr>
      </w:pPr>
    </w:p>
    <w:p w14:paraId="545CF5CE" w14:textId="1054AA8A" w:rsidR="000F2779" w:rsidRDefault="48DF33A3" w:rsidP="00613C92">
      <w:pPr>
        <w:spacing w:after="0" w:line="240" w:lineRule="auto"/>
        <w:jc w:val="both"/>
        <w:rPr>
          <w:rFonts w:ascii="PT Sans" w:hAnsi="PT Sans"/>
        </w:rPr>
      </w:pPr>
      <w:r w:rsidRPr="38BF1935">
        <w:rPr>
          <w:rFonts w:ascii="PT Sans" w:hAnsi="PT Sans"/>
        </w:rPr>
        <w:t xml:space="preserve">All will be </w:t>
      </w:r>
      <w:r w:rsidR="35252CA3" w:rsidRPr="38BF1935">
        <w:rPr>
          <w:rFonts w:ascii="PT Sans" w:hAnsi="PT Sans"/>
        </w:rPr>
        <w:t>developed and managed</w:t>
      </w:r>
      <w:r w:rsidRPr="38BF1935">
        <w:rPr>
          <w:rFonts w:ascii="PT Sans" w:hAnsi="PT Sans"/>
        </w:rPr>
        <w:t xml:space="preserve"> by Related Argent</w:t>
      </w:r>
      <w:r w:rsidR="11521B96" w:rsidRPr="38BF1935">
        <w:rPr>
          <w:rFonts w:ascii="PT Sans" w:hAnsi="PT Sans"/>
        </w:rPr>
        <w:t xml:space="preserve">, which has just opened </w:t>
      </w:r>
      <w:r w:rsidR="69F3D4CA" w:rsidRPr="38BF1935">
        <w:rPr>
          <w:rFonts w:ascii="PT Sans" w:hAnsi="PT Sans"/>
        </w:rPr>
        <w:t>a brand</w:t>
      </w:r>
      <w:r w:rsidR="7B1DFFCC" w:rsidRPr="38BF1935">
        <w:rPr>
          <w:rFonts w:ascii="PT Sans" w:hAnsi="PT Sans"/>
        </w:rPr>
        <w:t>-</w:t>
      </w:r>
      <w:r w:rsidR="69F3D4CA" w:rsidRPr="38BF1935">
        <w:rPr>
          <w:rFonts w:ascii="PT Sans" w:hAnsi="PT Sans"/>
        </w:rPr>
        <w:t>new premium rental development</w:t>
      </w:r>
      <w:r w:rsidR="19852FAE" w:rsidRPr="38BF1935">
        <w:rPr>
          <w:rFonts w:ascii="PT Sans" w:hAnsi="PT Sans"/>
        </w:rPr>
        <w:t>,</w:t>
      </w:r>
      <w:r w:rsidR="69F3D4CA" w:rsidRPr="38BF1935">
        <w:rPr>
          <w:rFonts w:ascii="PT Sans" w:hAnsi="PT Sans"/>
        </w:rPr>
        <w:t xml:space="preserve"> </w:t>
      </w:r>
      <w:r w:rsidR="11521B96" w:rsidRPr="38BF1935">
        <w:rPr>
          <w:rFonts w:ascii="PT Sans" w:hAnsi="PT Sans"/>
        </w:rPr>
        <w:t>Author King's Cross</w:t>
      </w:r>
      <w:r w:rsidR="17DA6241" w:rsidRPr="38BF1935">
        <w:rPr>
          <w:rFonts w:ascii="PT Sans" w:hAnsi="PT Sans"/>
        </w:rPr>
        <w:t xml:space="preserve"> on the</w:t>
      </w:r>
      <w:r w:rsidR="11521B96" w:rsidRPr="38BF1935">
        <w:rPr>
          <w:rFonts w:ascii="PT Sans" w:hAnsi="PT Sans"/>
        </w:rPr>
        <w:t xml:space="preserve"> King’s Cross</w:t>
      </w:r>
      <w:r w:rsidR="0500AE66" w:rsidRPr="38BF1935">
        <w:rPr>
          <w:rFonts w:ascii="PT Sans" w:hAnsi="PT Sans"/>
        </w:rPr>
        <w:t xml:space="preserve"> estate</w:t>
      </w:r>
      <w:r w:rsidR="11521B96" w:rsidRPr="38BF1935">
        <w:rPr>
          <w:rFonts w:ascii="PT Sans" w:hAnsi="PT Sans"/>
        </w:rPr>
        <w:t xml:space="preserve">. </w:t>
      </w:r>
      <w:r w:rsidR="007520E7">
        <w:rPr>
          <w:rFonts w:ascii="PT Sans" w:eastAsia="Times New Roman" w:hAnsi="PT Sans" w:cstheme="minorHAnsi"/>
          <w:color w:val="000000" w:themeColor="text1"/>
          <w:lang w:eastAsia="en-GB"/>
        </w:rPr>
        <w:t>Related Argent’s BtR portfolio draws on the established record of Related Companies, which has over 71,000 homes across the United States. Known for its outstanding customer service, Related Companies has decades of proven experience in the sector.</w:t>
      </w:r>
      <w:r w:rsidR="00D559B6" w:rsidDel="00D559B6">
        <w:rPr>
          <w:rFonts w:ascii="PT Sans" w:eastAsia="Times New Roman" w:hAnsi="PT Sans" w:cstheme="minorHAnsi"/>
          <w:color w:val="000000" w:themeColor="text1"/>
          <w:lang w:eastAsia="en-GB"/>
        </w:rPr>
        <w:t xml:space="preserve"> </w:t>
      </w:r>
    </w:p>
    <w:p w14:paraId="1F87429B" w14:textId="77777777" w:rsidR="0051079F" w:rsidRDefault="0051079F" w:rsidP="00613C92">
      <w:pPr>
        <w:spacing w:after="0" w:line="240" w:lineRule="auto"/>
        <w:jc w:val="both"/>
        <w:rPr>
          <w:rFonts w:ascii="PT Sans" w:hAnsi="PT Sans" w:cstheme="minorHAnsi"/>
        </w:rPr>
      </w:pPr>
    </w:p>
    <w:p w14:paraId="5C0D188F" w14:textId="7D741224" w:rsidR="00B12D58" w:rsidRDefault="0051079F" w:rsidP="00613C92">
      <w:pPr>
        <w:spacing w:after="0" w:line="240" w:lineRule="auto"/>
        <w:contextualSpacing/>
        <w:jc w:val="both"/>
        <w:rPr>
          <w:rFonts w:ascii="PT Sans" w:eastAsia="Times New Roman" w:hAnsi="PT Sans"/>
          <w:color w:val="000000" w:themeColor="text1"/>
          <w:lang w:eastAsia="en-GB"/>
        </w:rPr>
      </w:pPr>
      <w:r w:rsidRPr="38BF1935">
        <w:rPr>
          <w:rFonts w:ascii="PT Sans" w:eastAsia="Times New Roman" w:hAnsi="PT Sans"/>
          <w:color w:val="000000" w:themeColor="text1"/>
          <w:lang w:eastAsia="en-GB"/>
        </w:rPr>
        <w:t>The 286 new homes are designed by Allies &amp; Morrison, with interiors by Conran and Partners, and range from studio to three-bedroom apartments</w:t>
      </w:r>
      <w:r w:rsidR="00D14431" w:rsidRPr="38BF1935">
        <w:rPr>
          <w:rFonts w:ascii="PT Sans" w:eastAsia="Times New Roman" w:hAnsi="PT Sans"/>
          <w:color w:val="000000" w:themeColor="text1"/>
          <w:lang w:eastAsia="en-GB"/>
        </w:rPr>
        <w:t>,</w:t>
      </w:r>
      <w:r w:rsidRPr="38BF1935">
        <w:rPr>
          <w:rFonts w:ascii="PT Sans" w:eastAsia="Times New Roman" w:hAnsi="PT Sans"/>
          <w:color w:val="000000" w:themeColor="text1"/>
          <w:lang w:eastAsia="en-GB"/>
        </w:rPr>
        <w:t xml:space="preserve"> with block amenities shared with the </w:t>
      </w:r>
      <w:r w:rsidR="35EF1F85" w:rsidRPr="38BF1935">
        <w:rPr>
          <w:rFonts w:ascii="PT Sans" w:eastAsia="Times New Roman" w:hAnsi="PT Sans"/>
          <w:color w:val="000000" w:themeColor="text1"/>
          <w:lang w:eastAsia="en-GB"/>
        </w:rPr>
        <w:t>first</w:t>
      </w:r>
      <w:r w:rsidRPr="38BF1935">
        <w:rPr>
          <w:rFonts w:ascii="PT Sans" w:eastAsia="Times New Roman" w:hAnsi="PT Sans"/>
          <w:color w:val="000000" w:themeColor="text1"/>
          <w:lang w:eastAsia="en-GB"/>
        </w:rPr>
        <w:t xml:space="preserve"> BtR building at Brent Cross Town, including a </w:t>
      </w:r>
      <w:r w:rsidR="0645CDCA" w:rsidRPr="38BF1935">
        <w:rPr>
          <w:rFonts w:ascii="PT Sans" w:eastAsia="Times New Roman" w:hAnsi="PT Sans"/>
          <w:color w:val="000000" w:themeColor="text1"/>
          <w:lang w:eastAsia="en-GB"/>
        </w:rPr>
        <w:t xml:space="preserve">large central </w:t>
      </w:r>
      <w:r w:rsidRPr="38BF1935">
        <w:rPr>
          <w:rFonts w:ascii="PT Sans" w:eastAsia="Times New Roman" w:hAnsi="PT Sans"/>
          <w:color w:val="000000" w:themeColor="text1"/>
          <w:lang w:eastAsia="en-GB"/>
        </w:rPr>
        <w:t xml:space="preserve">lobby </w:t>
      </w:r>
      <w:r w:rsidR="0645CDCA" w:rsidRPr="38BF1935">
        <w:rPr>
          <w:rFonts w:ascii="PT Sans" w:eastAsia="Times New Roman" w:hAnsi="PT Sans"/>
          <w:color w:val="000000" w:themeColor="text1"/>
          <w:lang w:eastAsia="en-GB"/>
        </w:rPr>
        <w:t>with</w:t>
      </w:r>
      <w:r w:rsidRPr="38BF1935">
        <w:rPr>
          <w:rFonts w:ascii="PT Sans" w:eastAsia="Times New Roman" w:hAnsi="PT Sans"/>
          <w:color w:val="000000" w:themeColor="text1"/>
          <w:lang w:eastAsia="en-GB"/>
        </w:rPr>
        <w:t xml:space="preserve"> 24-hour concierge, wellness hub</w:t>
      </w:r>
      <w:r w:rsidR="15652DCE" w:rsidRPr="38BF1935">
        <w:rPr>
          <w:rFonts w:ascii="PT Sans" w:eastAsia="Times New Roman" w:hAnsi="PT Sans"/>
          <w:color w:val="000000" w:themeColor="text1"/>
          <w:lang w:eastAsia="en-GB"/>
        </w:rPr>
        <w:t xml:space="preserve">, including a gym, fitness studios, </w:t>
      </w:r>
      <w:r w:rsidR="15652DCE" w:rsidRPr="003D4790">
        <w:rPr>
          <w:rFonts w:ascii="PT Sans" w:eastAsia="Times New Roman" w:hAnsi="PT Sans"/>
          <w:color w:val="000000" w:themeColor="text1"/>
          <w:lang w:eastAsia="en-GB"/>
        </w:rPr>
        <w:t>25m</w:t>
      </w:r>
      <w:r w:rsidR="15652DCE" w:rsidRPr="38BF1935">
        <w:rPr>
          <w:rFonts w:ascii="PT Sans" w:eastAsia="Times New Roman" w:hAnsi="PT Sans"/>
          <w:color w:val="000000" w:themeColor="text1"/>
          <w:lang w:eastAsia="en-GB"/>
        </w:rPr>
        <w:t xml:space="preserve"> pool and sauna</w:t>
      </w:r>
      <w:r w:rsidRPr="38BF1935">
        <w:rPr>
          <w:rFonts w:ascii="PT Sans" w:eastAsia="Times New Roman" w:hAnsi="PT Sans"/>
          <w:color w:val="000000" w:themeColor="text1"/>
          <w:lang w:eastAsia="en-GB"/>
        </w:rPr>
        <w:t>, work from home</w:t>
      </w:r>
      <w:r w:rsidR="52100A15" w:rsidRPr="38BF1935">
        <w:rPr>
          <w:rFonts w:ascii="PT Sans" w:eastAsia="Times New Roman" w:hAnsi="PT Sans"/>
          <w:color w:val="000000" w:themeColor="text1"/>
          <w:lang w:eastAsia="en-GB"/>
        </w:rPr>
        <w:t xml:space="preserve"> </w:t>
      </w:r>
      <w:r w:rsidR="15652DCE" w:rsidRPr="38BF1935">
        <w:rPr>
          <w:rFonts w:ascii="PT Sans" w:eastAsia="Times New Roman" w:hAnsi="PT Sans"/>
          <w:color w:val="000000" w:themeColor="text1"/>
          <w:lang w:eastAsia="en-GB"/>
        </w:rPr>
        <w:t>space</w:t>
      </w:r>
      <w:r w:rsidR="7048F2B3" w:rsidRPr="38BF1935">
        <w:rPr>
          <w:rFonts w:ascii="PT Sans" w:eastAsia="Times New Roman" w:hAnsi="PT Sans"/>
          <w:color w:val="000000" w:themeColor="text1"/>
          <w:lang w:eastAsia="en-GB"/>
        </w:rPr>
        <w:t>s, private dining spaces</w:t>
      </w:r>
      <w:r w:rsidRPr="38BF1935">
        <w:rPr>
          <w:rFonts w:ascii="PT Sans" w:eastAsia="Times New Roman" w:hAnsi="PT Sans"/>
          <w:color w:val="000000" w:themeColor="text1"/>
          <w:lang w:eastAsia="en-GB"/>
        </w:rPr>
        <w:t>, roof top terraces, podium gardens, guest suites and a cinema.</w:t>
      </w:r>
    </w:p>
    <w:p w14:paraId="093454DF" w14:textId="68E1ADF1" w:rsidR="003240B2" w:rsidRPr="00E32DB7" w:rsidRDefault="003240B2" w:rsidP="00613C92">
      <w:pPr>
        <w:spacing w:after="0" w:line="240" w:lineRule="auto"/>
        <w:jc w:val="both"/>
        <w:rPr>
          <w:rFonts w:ascii="PT Sans" w:hAnsi="PT Sans" w:cstheme="minorHAnsi"/>
        </w:rPr>
      </w:pPr>
    </w:p>
    <w:p w14:paraId="4AB2E2BB" w14:textId="705F936E" w:rsidR="00B94E0C" w:rsidRDefault="00317F50" w:rsidP="00613C92">
      <w:pPr>
        <w:spacing w:after="0" w:line="240" w:lineRule="auto"/>
        <w:contextualSpacing/>
        <w:jc w:val="both"/>
        <w:rPr>
          <w:rFonts w:ascii="PT Sans" w:eastAsia="Times New Roman" w:hAnsi="PT Sans"/>
          <w:i/>
          <w:iCs/>
          <w:color w:val="000000" w:themeColor="text1"/>
          <w:lang w:eastAsia="en-GB"/>
        </w:rPr>
      </w:pPr>
      <w:r w:rsidRPr="3A2B46B9">
        <w:rPr>
          <w:rFonts w:ascii="PT Sans" w:eastAsia="Times New Roman" w:hAnsi="PT Sans"/>
          <w:b/>
          <w:bCs/>
          <w:color w:val="000000" w:themeColor="text1"/>
          <w:lang w:eastAsia="en-GB"/>
        </w:rPr>
        <w:t>Tom Goodall</w:t>
      </w:r>
      <w:r w:rsidR="6EF7B6D7" w:rsidRPr="3A2B46B9">
        <w:rPr>
          <w:rFonts w:ascii="PT Sans" w:eastAsia="Times New Roman" w:hAnsi="PT Sans"/>
          <w:b/>
          <w:bCs/>
          <w:color w:val="000000" w:themeColor="text1"/>
          <w:lang w:eastAsia="en-GB"/>
        </w:rPr>
        <w:t xml:space="preserve">, Managing Director of </w:t>
      </w:r>
      <w:r w:rsidR="538DF36C" w:rsidRPr="3A2B46B9">
        <w:rPr>
          <w:rFonts w:ascii="PT Sans" w:eastAsia="Times New Roman" w:hAnsi="PT Sans"/>
          <w:b/>
          <w:bCs/>
          <w:color w:val="000000" w:themeColor="text1"/>
          <w:lang w:eastAsia="en-GB"/>
        </w:rPr>
        <w:t>Related Argent, said</w:t>
      </w:r>
      <w:r w:rsidR="7D0B4290" w:rsidRPr="3A2B46B9">
        <w:rPr>
          <w:rFonts w:ascii="PT Sans" w:eastAsia="Times New Roman" w:hAnsi="PT Sans"/>
          <w:b/>
          <w:bCs/>
          <w:color w:val="000000" w:themeColor="text1"/>
          <w:lang w:eastAsia="en-GB"/>
        </w:rPr>
        <w:t>:</w:t>
      </w:r>
      <w:r w:rsidR="0051079F" w:rsidRPr="3A2B46B9">
        <w:rPr>
          <w:rFonts w:ascii="PT Sans" w:eastAsia="Times New Roman" w:hAnsi="PT Sans"/>
          <w:b/>
          <w:bCs/>
          <w:color w:val="000000" w:themeColor="text1"/>
          <w:lang w:eastAsia="en-GB"/>
        </w:rPr>
        <w:t xml:space="preserve"> </w:t>
      </w:r>
      <w:r w:rsidR="446E36A3" w:rsidRPr="3A2B46B9">
        <w:rPr>
          <w:rFonts w:ascii="PT Sans" w:eastAsia="Times New Roman" w:hAnsi="PT Sans"/>
          <w:b/>
          <w:bCs/>
          <w:color w:val="000000" w:themeColor="text1"/>
          <w:lang w:eastAsia="en-GB"/>
        </w:rPr>
        <w:t>“</w:t>
      </w:r>
      <w:r w:rsidR="446E36A3" w:rsidRPr="3A2B46B9">
        <w:rPr>
          <w:rFonts w:ascii="PT Sans" w:eastAsia="Times New Roman" w:hAnsi="PT Sans"/>
          <w:i/>
          <w:iCs/>
          <w:color w:val="000000" w:themeColor="text1"/>
          <w:lang w:eastAsia="en-GB"/>
        </w:rPr>
        <w:t xml:space="preserve">There is strong momentum behind our BtR </w:t>
      </w:r>
      <w:r w:rsidR="7039A3AE" w:rsidRPr="3A2B46B9">
        <w:rPr>
          <w:rFonts w:ascii="PT Sans" w:eastAsia="Times New Roman" w:hAnsi="PT Sans"/>
          <w:i/>
          <w:iCs/>
          <w:color w:val="000000" w:themeColor="text1"/>
          <w:lang w:eastAsia="en-GB"/>
        </w:rPr>
        <w:t xml:space="preserve">portfolio </w:t>
      </w:r>
      <w:r w:rsidR="0A3E516D" w:rsidRPr="3A2B46B9">
        <w:rPr>
          <w:rFonts w:ascii="PT Sans" w:eastAsia="Times New Roman" w:hAnsi="PT Sans"/>
          <w:i/>
          <w:iCs/>
          <w:color w:val="000000" w:themeColor="text1"/>
          <w:lang w:eastAsia="en-GB"/>
        </w:rPr>
        <w:t xml:space="preserve">with </w:t>
      </w:r>
      <w:r w:rsidR="0CA5D233" w:rsidRPr="3A2B46B9">
        <w:rPr>
          <w:rFonts w:ascii="PT Sans" w:eastAsia="Times New Roman" w:hAnsi="PT Sans"/>
          <w:i/>
          <w:iCs/>
          <w:color w:val="000000" w:themeColor="text1"/>
          <w:lang w:eastAsia="en-GB"/>
        </w:rPr>
        <w:t xml:space="preserve">our first </w:t>
      </w:r>
      <w:r w:rsidR="308042F7" w:rsidRPr="3A2B46B9">
        <w:rPr>
          <w:rFonts w:ascii="PT Sans" w:eastAsia="Times New Roman" w:hAnsi="PT Sans"/>
          <w:i/>
          <w:iCs/>
          <w:color w:val="000000" w:themeColor="text1"/>
          <w:lang w:eastAsia="en-GB"/>
        </w:rPr>
        <w:t xml:space="preserve">rental homes </w:t>
      </w:r>
      <w:r w:rsidR="11F23BC7" w:rsidRPr="3A2B46B9">
        <w:rPr>
          <w:rFonts w:ascii="PT Sans" w:eastAsia="Times New Roman" w:hAnsi="PT Sans"/>
          <w:i/>
          <w:iCs/>
          <w:color w:val="000000" w:themeColor="text1"/>
          <w:lang w:eastAsia="en-GB"/>
        </w:rPr>
        <w:t xml:space="preserve">now completed </w:t>
      </w:r>
      <w:r w:rsidR="308042F7" w:rsidRPr="3A2B46B9">
        <w:rPr>
          <w:rFonts w:ascii="PT Sans" w:eastAsia="Times New Roman" w:hAnsi="PT Sans"/>
          <w:i/>
          <w:iCs/>
          <w:color w:val="000000" w:themeColor="text1"/>
          <w:lang w:eastAsia="en-GB"/>
        </w:rPr>
        <w:t xml:space="preserve">at Author King’s Cross and </w:t>
      </w:r>
      <w:r w:rsidR="0BB0C932" w:rsidRPr="3A2B46B9">
        <w:rPr>
          <w:rFonts w:ascii="PT Sans" w:eastAsia="Times New Roman" w:hAnsi="PT Sans"/>
          <w:i/>
          <w:iCs/>
          <w:color w:val="000000" w:themeColor="text1"/>
          <w:lang w:eastAsia="en-GB"/>
        </w:rPr>
        <w:t>over 1,000 BtR homes under construction</w:t>
      </w:r>
      <w:r w:rsidR="17A88EA1" w:rsidRPr="3A2B46B9">
        <w:rPr>
          <w:rFonts w:ascii="PT Sans" w:eastAsia="Times New Roman" w:hAnsi="PT Sans"/>
          <w:i/>
          <w:iCs/>
          <w:color w:val="000000" w:themeColor="text1"/>
          <w:lang w:eastAsia="en-GB"/>
        </w:rPr>
        <w:t xml:space="preserve">. Our joint venture with Invesco Real Estate </w:t>
      </w:r>
      <w:r w:rsidR="54970693" w:rsidRPr="3A2B46B9">
        <w:rPr>
          <w:rFonts w:ascii="PT Sans" w:eastAsia="Times New Roman" w:hAnsi="PT Sans"/>
          <w:i/>
          <w:iCs/>
          <w:color w:val="000000" w:themeColor="text1"/>
          <w:lang w:eastAsia="en-GB"/>
        </w:rPr>
        <w:t xml:space="preserve">at Brent Cross Town </w:t>
      </w:r>
      <w:r w:rsidR="1A430F24" w:rsidRPr="3A2B46B9">
        <w:rPr>
          <w:rFonts w:ascii="PT Sans" w:eastAsia="Times New Roman" w:hAnsi="PT Sans"/>
          <w:i/>
          <w:iCs/>
          <w:color w:val="000000" w:themeColor="text1"/>
          <w:lang w:eastAsia="en-GB"/>
        </w:rPr>
        <w:t xml:space="preserve">and the financing from LaSalle Investment Management is </w:t>
      </w:r>
      <w:r w:rsidR="0BB0C932" w:rsidRPr="3A2B46B9">
        <w:rPr>
          <w:rFonts w:ascii="PT Sans" w:eastAsia="Times New Roman" w:hAnsi="PT Sans"/>
          <w:i/>
          <w:iCs/>
          <w:color w:val="000000" w:themeColor="text1"/>
          <w:lang w:eastAsia="en-GB"/>
        </w:rPr>
        <w:t>helping meet an increasing gap in the market</w:t>
      </w:r>
      <w:r w:rsidR="1A430F24" w:rsidRPr="3A2B46B9">
        <w:rPr>
          <w:rFonts w:ascii="PT Sans" w:eastAsia="Times New Roman" w:hAnsi="PT Sans"/>
          <w:i/>
          <w:iCs/>
          <w:color w:val="000000" w:themeColor="text1"/>
          <w:lang w:eastAsia="en-GB"/>
        </w:rPr>
        <w:t xml:space="preserve"> and address</w:t>
      </w:r>
      <w:r w:rsidR="25C50D51" w:rsidRPr="3A2B46B9">
        <w:rPr>
          <w:rFonts w:ascii="PT Sans" w:eastAsia="Times New Roman" w:hAnsi="PT Sans"/>
          <w:i/>
          <w:iCs/>
          <w:color w:val="000000" w:themeColor="text1"/>
          <w:lang w:eastAsia="en-GB"/>
        </w:rPr>
        <w:t>ing</w:t>
      </w:r>
      <w:r w:rsidR="1A430F24" w:rsidRPr="3A2B46B9">
        <w:rPr>
          <w:rFonts w:ascii="PT Sans" w:eastAsia="Times New Roman" w:hAnsi="PT Sans"/>
          <w:i/>
          <w:iCs/>
          <w:color w:val="000000" w:themeColor="text1"/>
          <w:lang w:eastAsia="en-GB"/>
        </w:rPr>
        <w:t xml:space="preserve"> </w:t>
      </w:r>
      <w:r w:rsidR="538DF36C" w:rsidRPr="3A2B46B9">
        <w:rPr>
          <w:rFonts w:ascii="PT Sans" w:eastAsia="Times New Roman" w:hAnsi="PT Sans"/>
          <w:i/>
          <w:iCs/>
          <w:color w:val="000000" w:themeColor="text1"/>
          <w:lang w:eastAsia="en-GB"/>
        </w:rPr>
        <w:t>the city's growing demand for high-quality rental properties</w:t>
      </w:r>
      <w:r w:rsidR="050C9185" w:rsidRPr="3A2B46B9">
        <w:rPr>
          <w:rFonts w:ascii="PT Sans" w:eastAsia="Times New Roman" w:hAnsi="PT Sans"/>
          <w:i/>
          <w:iCs/>
          <w:color w:val="000000" w:themeColor="text1"/>
          <w:lang w:eastAsia="en-GB"/>
        </w:rPr>
        <w:t xml:space="preserve"> in vibrant places.”</w:t>
      </w:r>
    </w:p>
    <w:p w14:paraId="08B46A56" w14:textId="77777777" w:rsidR="00CB3B45" w:rsidRPr="00E32DB7" w:rsidRDefault="00CB3B45" w:rsidP="00613C92">
      <w:pPr>
        <w:spacing w:after="0" w:line="240" w:lineRule="auto"/>
        <w:contextualSpacing/>
        <w:jc w:val="both"/>
        <w:rPr>
          <w:rFonts w:ascii="PT Sans" w:hAnsi="PT Sans" w:cstheme="minorHAnsi"/>
        </w:rPr>
      </w:pPr>
    </w:p>
    <w:p w14:paraId="4389C501" w14:textId="616342DA" w:rsidR="00B403E0" w:rsidRPr="00D53FE5" w:rsidRDefault="00771A12" w:rsidP="00613C92">
      <w:pPr>
        <w:spacing w:after="0" w:line="240" w:lineRule="auto"/>
        <w:rPr>
          <w:rFonts w:ascii="PT Sans" w:hAnsi="PT Sans" w:cstheme="minorHAnsi"/>
        </w:rPr>
      </w:pPr>
      <w:r>
        <w:rPr>
          <w:rFonts w:ascii="PT Sans" w:hAnsi="PT Sans" w:cstheme="minorHAnsi"/>
          <w:b/>
          <w:bCs/>
        </w:rPr>
        <w:t>John German, Managing Director, Residential Investments at Invesco Real Estate, said:</w:t>
      </w:r>
      <w:r w:rsidR="00D53FE5">
        <w:rPr>
          <w:rFonts w:ascii="PT Sans" w:hAnsi="PT Sans" w:cstheme="minorHAnsi"/>
        </w:rPr>
        <w:t xml:space="preserve"> “</w:t>
      </w:r>
      <w:r w:rsidR="00DD411A" w:rsidRPr="00DD411A">
        <w:rPr>
          <w:rFonts w:ascii="PT Sans" w:hAnsi="PT Sans" w:cstheme="minorHAnsi"/>
          <w:i/>
          <w:iCs/>
        </w:rPr>
        <w:t xml:space="preserve">When Invesco and Related </w:t>
      </w:r>
      <w:r w:rsidR="00DD411A">
        <w:rPr>
          <w:rFonts w:ascii="PT Sans" w:hAnsi="PT Sans" w:cstheme="minorHAnsi"/>
          <w:i/>
          <w:iCs/>
        </w:rPr>
        <w:t xml:space="preserve">Argent </w:t>
      </w:r>
      <w:r w:rsidR="00DD411A" w:rsidRPr="00DD411A">
        <w:rPr>
          <w:rFonts w:ascii="PT Sans" w:hAnsi="PT Sans" w:cstheme="minorHAnsi"/>
          <w:i/>
          <w:iCs/>
        </w:rPr>
        <w:t>closed our Joint Venture in October 2022, we only had one build contract and one loan in place.  12 months later, we now have secured all four build contracts and the necessary loan facilities to enable the project to move forward as we had planned.  We are delighted that the Project Team achieved this key milestone which now allows the project to move forward into the delivery stage to enable these assets to be delivered into our investor’s existing BtR Portfolio of just under 1,100 units.</w:t>
      </w:r>
      <w:r w:rsidR="00D53FE5">
        <w:rPr>
          <w:rFonts w:ascii="PT Sans" w:hAnsi="PT Sans" w:cstheme="minorHAnsi"/>
          <w:i/>
          <w:iCs/>
        </w:rPr>
        <w:t>”</w:t>
      </w:r>
    </w:p>
    <w:p w14:paraId="29B1C3AD" w14:textId="77777777" w:rsidR="00DD411A" w:rsidRDefault="00DD411A" w:rsidP="00613C92">
      <w:pPr>
        <w:spacing w:after="0" w:line="240" w:lineRule="auto"/>
        <w:rPr>
          <w:rFonts w:ascii="PT Sans" w:hAnsi="PT Sans" w:cstheme="minorHAnsi"/>
          <w:i/>
          <w:iCs/>
        </w:rPr>
      </w:pPr>
    </w:p>
    <w:p w14:paraId="3590CAF6" w14:textId="225D2109" w:rsidR="00586F84" w:rsidRPr="00613C92" w:rsidRDefault="00586F84" w:rsidP="00613C92">
      <w:pPr>
        <w:spacing w:after="0" w:line="240" w:lineRule="auto"/>
        <w:contextualSpacing/>
        <w:rPr>
          <w:rFonts w:ascii="PT Sans" w:eastAsia="Times New Roman" w:hAnsi="PT Sans" w:cstheme="minorHAnsi"/>
          <w:b/>
          <w:bCs/>
          <w:color w:val="000000" w:themeColor="text1"/>
          <w:lang w:eastAsia="en-GB"/>
        </w:rPr>
      </w:pPr>
      <w:r>
        <w:rPr>
          <w:rFonts w:ascii="PT Sans" w:eastAsia="Times New Roman" w:hAnsi="PT Sans" w:cstheme="minorHAnsi"/>
          <w:b/>
          <w:bCs/>
          <w:color w:val="000000" w:themeColor="text1"/>
          <w:lang w:eastAsia="en-GB"/>
        </w:rPr>
        <w:t>Robert Fay, Director, Debt Investments at LaSalle Investment Management added</w:t>
      </w:r>
      <w:r w:rsidRPr="00E32DB7">
        <w:rPr>
          <w:rFonts w:ascii="PT Sans" w:eastAsia="Times New Roman" w:hAnsi="PT Sans" w:cstheme="minorHAnsi"/>
          <w:b/>
          <w:bCs/>
          <w:color w:val="000000" w:themeColor="text1"/>
          <w:lang w:eastAsia="en-GB"/>
        </w:rPr>
        <w:t>:</w:t>
      </w:r>
      <w:r w:rsidR="00175B40">
        <w:rPr>
          <w:rFonts w:ascii="PT Sans" w:eastAsia="Times New Roman" w:hAnsi="PT Sans" w:cstheme="minorHAnsi"/>
          <w:b/>
          <w:bCs/>
          <w:color w:val="000000" w:themeColor="text1"/>
          <w:lang w:eastAsia="en-GB"/>
        </w:rPr>
        <w:t xml:space="preserve"> </w:t>
      </w:r>
      <w:r>
        <w:rPr>
          <w:rFonts w:ascii="PT Sans" w:hAnsi="PT Sans" w:cstheme="minorHAnsi"/>
          <w:i/>
          <w:iCs/>
        </w:rPr>
        <w:t>“</w:t>
      </w:r>
      <w:r w:rsidR="008B37B9" w:rsidRPr="008B37B9">
        <w:rPr>
          <w:rFonts w:ascii="PT Sans" w:hAnsi="PT Sans" w:cstheme="minorHAnsi"/>
          <w:i/>
          <w:iCs/>
        </w:rPr>
        <w:t>We are very pleased to work with Related Argent and Invesco Real Estate to provide the debt financing for this project, which brings together market leaders in urban regeneration and best-in-class accommodation in a great location with strong transport links to Central London</w:t>
      </w:r>
      <w:r w:rsidR="00613C92">
        <w:rPr>
          <w:rFonts w:ascii="PT Sans" w:hAnsi="PT Sans" w:cstheme="minorHAnsi"/>
          <w:i/>
          <w:iCs/>
        </w:rPr>
        <w:t xml:space="preserve">. </w:t>
      </w:r>
      <w:r w:rsidR="008B37B9" w:rsidRPr="008B37B9">
        <w:rPr>
          <w:rFonts w:ascii="PT Sans" w:hAnsi="PT Sans" w:cstheme="minorHAnsi"/>
          <w:i/>
          <w:iCs/>
        </w:rPr>
        <w:t xml:space="preserve">The living sector is one of LaSalle's highest convictions across our European lending and equity strategies. This financing is </w:t>
      </w:r>
      <w:r w:rsidR="008B37B9">
        <w:rPr>
          <w:rFonts w:ascii="PT Sans" w:hAnsi="PT Sans" w:cstheme="minorHAnsi"/>
          <w:i/>
          <w:iCs/>
        </w:rPr>
        <w:t>LaSalle’s</w:t>
      </w:r>
      <w:r w:rsidR="008B37B9" w:rsidRPr="008B37B9">
        <w:rPr>
          <w:rFonts w:ascii="PT Sans" w:hAnsi="PT Sans" w:cstheme="minorHAnsi"/>
          <w:i/>
          <w:iCs/>
        </w:rPr>
        <w:t xml:space="preserve"> </w:t>
      </w:r>
      <w:r w:rsidR="008B37B9">
        <w:rPr>
          <w:rFonts w:ascii="PT Sans" w:hAnsi="PT Sans" w:cstheme="minorHAnsi"/>
          <w:i/>
          <w:iCs/>
        </w:rPr>
        <w:t>26</w:t>
      </w:r>
      <w:r w:rsidR="008B37B9" w:rsidRPr="008B37B9">
        <w:rPr>
          <w:rFonts w:ascii="PT Sans" w:hAnsi="PT Sans" w:cstheme="minorHAnsi"/>
          <w:i/>
          <w:iCs/>
        </w:rPr>
        <w:t>th development loan made since 2012 and</w:t>
      </w:r>
      <w:r w:rsidR="008B37B9">
        <w:rPr>
          <w:rFonts w:ascii="PT Sans" w:hAnsi="PT Sans" w:cstheme="minorHAnsi"/>
          <w:i/>
          <w:iCs/>
        </w:rPr>
        <w:t xml:space="preserve"> </w:t>
      </w:r>
      <w:r w:rsidR="008B37B9" w:rsidRPr="008B37B9">
        <w:rPr>
          <w:rFonts w:ascii="PT Sans" w:hAnsi="PT Sans" w:cstheme="minorHAnsi"/>
          <w:i/>
          <w:iCs/>
        </w:rPr>
        <w:t xml:space="preserve">builds on </w:t>
      </w:r>
      <w:r w:rsidR="008B37B9">
        <w:rPr>
          <w:rFonts w:ascii="PT Sans" w:hAnsi="PT Sans" w:cstheme="minorHAnsi"/>
          <w:i/>
          <w:iCs/>
        </w:rPr>
        <w:t>our</w:t>
      </w:r>
      <w:r w:rsidR="008B37B9" w:rsidRPr="008B37B9">
        <w:rPr>
          <w:rFonts w:ascii="PT Sans" w:hAnsi="PT Sans" w:cstheme="minorHAnsi"/>
          <w:i/>
          <w:iCs/>
        </w:rPr>
        <w:t xml:space="preserve"> development lending track record, providing flexible, sustainable loans to high-quality sponsors."</w:t>
      </w:r>
    </w:p>
    <w:p w14:paraId="18C3F684" w14:textId="77777777" w:rsidR="00B403E0" w:rsidRPr="00B403E0" w:rsidRDefault="00B403E0" w:rsidP="00613C92">
      <w:pPr>
        <w:spacing w:after="0" w:line="240" w:lineRule="auto"/>
        <w:contextualSpacing/>
        <w:rPr>
          <w:rFonts w:ascii="PT Sans" w:eastAsia="Times New Roman" w:hAnsi="PT Sans" w:cstheme="minorHAnsi"/>
          <w:i/>
          <w:iCs/>
          <w:color w:val="000000" w:themeColor="text1"/>
          <w:lang w:eastAsia="en-GB"/>
        </w:rPr>
      </w:pPr>
    </w:p>
    <w:p w14:paraId="3D1ECA07" w14:textId="5D767B32" w:rsidR="009179CC" w:rsidRDefault="009179CC" w:rsidP="00613C92">
      <w:pPr>
        <w:spacing w:after="0" w:line="240" w:lineRule="auto"/>
        <w:jc w:val="both"/>
        <w:rPr>
          <w:rFonts w:ascii="PT Sans" w:hAnsi="PT Sans"/>
          <w:i/>
          <w:iCs/>
        </w:rPr>
      </w:pPr>
      <w:r w:rsidRPr="0760F9A0">
        <w:rPr>
          <w:rFonts w:ascii="PT Sans" w:hAnsi="PT Sans"/>
          <w:b/>
          <w:bCs/>
        </w:rPr>
        <w:t>Bill Hocking, Chief Executive of Galliford Try, said:</w:t>
      </w:r>
      <w:r w:rsidR="00E2318B">
        <w:rPr>
          <w:rFonts w:ascii="PT Sans" w:hAnsi="PT Sans"/>
          <w:i/>
          <w:iCs/>
        </w:rPr>
        <w:t xml:space="preserve"> </w:t>
      </w:r>
      <w:r w:rsidR="5360CD15" w:rsidRPr="0760F9A0">
        <w:rPr>
          <w:rFonts w:ascii="PT Sans" w:hAnsi="PT Sans"/>
          <w:i/>
          <w:iCs/>
        </w:rPr>
        <w:t>“We are delighted to be working once again with Related Argent on one of the most significant Build to Rent schemes in London. Our business has a strong track record in producing high-quality residential developments with the sector remaining a key focus for our Building business within our Sustainable Growth Strategy.”</w:t>
      </w:r>
    </w:p>
    <w:p w14:paraId="65884187" w14:textId="77777777" w:rsidR="00164612" w:rsidRDefault="00164612" w:rsidP="00613C92">
      <w:pPr>
        <w:spacing w:after="0" w:line="240" w:lineRule="auto"/>
        <w:jc w:val="both"/>
        <w:rPr>
          <w:rFonts w:ascii="PT Sans" w:hAnsi="PT Sans"/>
          <w:i/>
          <w:iCs/>
        </w:rPr>
      </w:pPr>
    </w:p>
    <w:p w14:paraId="208267B6" w14:textId="77777777" w:rsidR="00164612" w:rsidRDefault="00164612" w:rsidP="00613C92">
      <w:pPr>
        <w:spacing w:after="0" w:line="240" w:lineRule="auto"/>
        <w:contextualSpacing/>
        <w:rPr>
          <w:rFonts w:ascii="PT Sans" w:hAnsi="PT Sans"/>
          <w:b/>
          <w:bCs/>
        </w:rPr>
      </w:pPr>
      <w:r w:rsidRPr="006018F1">
        <w:rPr>
          <w:rFonts w:ascii="PT Sans" w:hAnsi="PT Sans"/>
          <w:b/>
          <w:bCs/>
        </w:rPr>
        <w:t>Councillor Ross Houston, Deputy Leader of Barnet Council and Cabinet Member for Homes and Regeneration, said:</w:t>
      </w:r>
      <w:r w:rsidRPr="00E2318B">
        <w:rPr>
          <w:rFonts w:ascii="PT Sans" w:hAnsi="PT Sans"/>
          <w:i/>
          <w:iCs/>
        </w:rPr>
        <w:t xml:space="preserve"> “Barnet’s new park town has been carefully designed to meet the needs of our residents now and in the future with a range of options including social housing, private sale homes, </w:t>
      </w:r>
      <w:r w:rsidRPr="00E2318B">
        <w:rPr>
          <w:rFonts w:ascii="PT Sans" w:hAnsi="PT Sans"/>
          <w:i/>
          <w:iCs/>
        </w:rPr>
        <w:lastRenderedPageBreak/>
        <w:t>student accommodation and homes built to rent. I welcome the progress being made on Brent Cross Town’s first new homes that are being built specifically with Barnet renters in mind.”</w:t>
      </w:r>
    </w:p>
    <w:p w14:paraId="41D955C8" w14:textId="77777777" w:rsidR="00164612" w:rsidRPr="00E32DB7" w:rsidRDefault="00164612" w:rsidP="00613C92">
      <w:pPr>
        <w:spacing w:after="0" w:line="240" w:lineRule="auto"/>
        <w:jc w:val="both"/>
        <w:rPr>
          <w:rFonts w:ascii="PT Sans" w:eastAsia="PT Sans" w:hAnsi="PT Sans" w:cs="PT Sans"/>
        </w:rPr>
      </w:pPr>
    </w:p>
    <w:p w14:paraId="5FD54974" w14:textId="58437519" w:rsidR="00CB32DF" w:rsidRPr="00485D6E" w:rsidRDefault="00CB32DF" w:rsidP="00613C92">
      <w:pPr>
        <w:spacing w:after="0" w:line="240" w:lineRule="auto"/>
        <w:contextualSpacing/>
        <w:jc w:val="both"/>
        <w:rPr>
          <w:rFonts w:ascii="PT Sans" w:eastAsia="Times New Roman" w:hAnsi="PT Sans" w:cstheme="minorHAnsi"/>
          <w:color w:val="000000" w:themeColor="text1"/>
          <w:lang w:eastAsia="en-GB"/>
        </w:rPr>
      </w:pPr>
      <w:r w:rsidRPr="00E32DB7">
        <w:rPr>
          <w:rFonts w:ascii="PT Sans" w:hAnsi="PT Sans" w:cstheme="minorHAnsi"/>
        </w:rPr>
        <w:t xml:space="preserve">The </w:t>
      </w:r>
      <w:r w:rsidRPr="00E32DB7">
        <w:rPr>
          <w:rFonts w:ascii="PT Sans" w:eastAsia="Times New Roman" w:hAnsi="PT Sans" w:cstheme="minorHAnsi"/>
          <w:color w:val="000000" w:themeColor="text1"/>
          <w:lang w:eastAsia="en-GB"/>
        </w:rPr>
        <w:t xml:space="preserve">BtR offering at Brent Cross Town forms a major </w:t>
      </w:r>
      <w:r>
        <w:rPr>
          <w:rFonts w:ascii="PT Sans" w:eastAsia="Times New Roman" w:hAnsi="PT Sans" w:cstheme="minorHAnsi"/>
          <w:color w:val="000000" w:themeColor="text1"/>
          <w:lang w:eastAsia="en-GB"/>
        </w:rPr>
        <w:t>part</w:t>
      </w:r>
      <w:r w:rsidRPr="00E32DB7">
        <w:rPr>
          <w:rFonts w:ascii="PT Sans" w:eastAsia="Times New Roman" w:hAnsi="PT Sans" w:cstheme="minorHAnsi"/>
          <w:color w:val="000000" w:themeColor="text1"/>
          <w:lang w:eastAsia="en-GB"/>
        </w:rPr>
        <w:t xml:space="preserve"> of Related Argent’s portfolio of over 3,000 rental homes alongside King’s Cross and Tottenham Hale. </w:t>
      </w:r>
      <w:r>
        <w:rPr>
          <w:rFonts w:ascii="PT Sans" w:eastAsia="Times New Roman" w:hAnsi="PT Sans" w:cstheme="minorHAnsi"/>
          <w:color w:val="000000" w:themeColor="text1"/>
          <w:lang w:eastAsia="en-GB"/>
        </w:rPr>
        <w:t>The first residents moved into its</w:t>
      </w:r>
      <w:r w:rsidRPr="00E32DB7">
        <w:rPr>
          <w:rFonts w:ascii="PT Sans" w:eastAsia="Times New Roman" w:hAnsi="PT Sans" w:cstheme="minorHAnsi"/>
          <w:color w:val="000000" w:themeColor="text1"/>
          <w:lang w:eastAsia="en-GB"/>
        </w:rPr>
        <w:t xml:space="preserve"> first BtR development, Author King’s Cross</w:t>
      </w:r>
      <w:r>
        <w:rPr>
          <w:rFonts w:ascii="PT Sans" w:eastAsia="Times New Roman" w:hAnsi="PT Sans" w:cstheme="minorHAnsi"/>
          <w:color w:val="000000" w:themeColor="text1"/>
          <w:lang w:eastAsia="en-GB"/>
        </w:rPr>
        <w:t>,</w:t>
      </w:r>
      <w:r w:rsidRPr="00E32DB7">
        <w:rPr>
          <w:rFonts w:ascii="PT Sans" w:eastAsia="Times New Roman" w:hAnsi="PT Sans" w:cstheme="minorHAnsi"/>
          <w:color w:val="000000" w:themeColor="text1"/>
          <w:lang w:eastAsia="en-GB"/>
        </w:rPr>
        <w:t xml:space="preserve"> </w:t>
      </w:r>
      <w:r>
        <w:rPr>
          <w:rFonts w:ascii="PT Sans" w:eastAsia="Times New Roman" w:hAnsi="PT Sans" w:cstheme="minorHAnsi"/>
          <w:color w:val="000000" w:themeColor="text1"/>
          <w:lang w:eastAsia="en-GB"/>
        </w:rPr>
        <w:t>in October 2023</w:t>
      </w:r>
      <w:r w:rsidRPr="00E32DB7">
        <w:rPr>
          <w:rFonts w:ascii="PT Sans" w:eastAsia="Times New Roman" w:hAnsi="PT Sans" w:cstheme="minorHAnsi"/>
          <w:color w:val="000000" w:themeColor="text1"/>
          <w:lang w:eastAsia="en-GB"/>
        </w:rPr>
        <w:t xml:space="preserve">. Related Argent has plans to expand its rental </w:t>
      </w:r>
      <w:r w:rsidRPr="00DA22A3">
        <w:rPr>
          <w:rFonts w:ascii="PT Sans" w:eastAsia="Times New Roman" w:hAnsi="PT Sans" w:cstheme="minorHAnsi"/>
          <w:color w:val="000000" w:themeColor="text1"/>
          <w:lang w:eastAsia="en-GB"/>
        </w:rPr>
        <w:t>portfolio b</w:t>
      </w:r>
      <w:r>
        <w:rPr>
          <w:rFonts w:ascii="PT Sans" w:eastAsia="Times New Roman" w:hAnsi="PT Sans" w:cstheme="minorHAnsi"/>
          <w:color w:val="000000" w:themeColor="text1"/>
          <w:lang w:eastAsia="en-GB"/>
        </w:rPr>
        <w:t xml:space="preserve">eyond </w:t>
      </w:r>
      <w:r w:rsidRPr="00DA22A3">
        <w:rPr>
          <w:rFonts w:ascii="PT Sans" w:eastAsia="Times New Roman" w:hAnsi="PT Sans" w:cstheme="minorHAnsi"/>
          <w:color w:val="000000" w:themeColor="text1"/>
          <w:lang w:eastAsia="en-GB"/>
        </w:rPr>
        <w:t>the 3,000 homes.</w:t>
      </w:r>
    </w:p>
    <w:p w14:paraId="2C558BA9" w14:textId="77777777" w:rsidR="004458AD" w:rsidRDefault="004458AD" w:rsidP="00613C92">
      <w:pPr>
        <w:spacing w:after="0" w:line="240" w:lineRule="auto"/>
        <w:jc w:val="center"/>
        <w:rPr>
          <w:rFonts w:ascii="PT Sans" w:hAnsi="PT Sans" w:cstheme="minorHAnsi"/>
          <w:b/>
          <w:bCs/>
        </w:rPr>
      </w:pPr>
    </w:p>
    <w:p w14:paraId="30EE94A0" w14:textId="27957927" w:rsidR="005574B5" w:rsidRDefault="005574B5" w:rsidP="00613C92">
      <w:pPr>
        <w:spacing w:after="0" w:line="240" w:lineRule="auto"/>
        <w:jc w:val="center"/>
        <w:rPr>
          <w:rFonts w:ascii="PT Sans" w:hAnsi="PT Sans" w:cstheme="minorHAnsi"/>
          <w:b/>
          <w:bCs/>
        </w:rPr>
      </w:pPr>
      <w:r w:rsidRPr="005574B5">
        <w:rPr>
          <w:rFonts w:ascii="PT Sans" w:hAnsi="PT Sans" w:cstheme="minorHAnsi"/>
          <w:b/>
          <w:bCs/>
        </w:rPr>
        <w:t>Ends</w:t>
      </w:r>
    </w:p>
    <w:p w14:paraId="20E6CEBC" w14:textId="5195C74E" w:rsidR="005574B5" w:rsidRDefault="005574B5" w:rsidP="00613C92">
      <w:pPr>
        <w:spacing w:after="0" w:line="240" w:lineRule="auto"/>
        <w:jc w:val="center"/>
        <w:rPr>
          <w:rFonts w:ascii="PT Sans" w:hAnsi="PT Sans" w:cstheme="minorHAnsi"/>
          <w:b/>
          <w:bCs/>
        </w:rPr>
      </w:pPr>
    </w:p>
    <w:p w14:paraId="428F52A2" w14:textId="77777777" w:rsidR="005574B5" w:rsidRPr="005574B5" w:rsidRDefault="005574B5" w:rsidP="00613C92">
      <w:pPr>
        <w:spacing w:after="0" w:line="240" w:lineRule="auto"/>
        <w:rPr>
          <w:rFonts w:ascii="PT Sans" w:hAnsi="PT Sans" w:cstheme="minorHAnsi"/>
        </w:rPr>
      </w:pPr>
      <w:r w:rsidRPr="005574B5">
        <w:rPr>
          <w:rFonts w:ascii="PT Sans" w:hAnsi="PT Sans" w:cstheme="minorHAnsi"/>
        </w:rPr>
        <w:t xml:space="preserve">For further information please contact: Jacqueline Scott, Communications Director </w:t>
      </w:r>
    </w:p>
    <w:p w14:paraId="7A0BE056" w14:textId="624CC5DE" w:rsidR="005574B5" w:rsidRDefault="00000000" w:rsidP="00613C92">
      <w:pPr>
        <w:spacing w:after="0" w:line="240" w:lineRule="auto"/>
        <w:rPr>
          <w:rFonts w:ascii="PT Sans" w:hAnsi="PT Sans" w:cstheme="minorHAnsi"/>
        </w:rPr>
      </w:pPr>
      <w:hyperlink r:id="rId11" w:history="1">
        <w:r w:rsidR="003549B4" w:rsidRPr="005B5E49">
          <w:rPr>
            <w:rStyle w:val="Hyperlink"/>
            <w:rFonts w:ascii="PT Sans" w:hAnsi="PT Sans" w:cstheme="minorHAnsi"/>
          </w:rPr>
          <w:t>jacqueline.scott@argentllp.co.uk</w:t>
        </w:r>
      </w:hyperlink>
      <w:r w:rsidR="003549B4">
        <w:rPr>
          <w:rFonts w:ascii="PT Sans" w:hAnsi="PT Sans" w:cstheme="minorHAnsi"/>
        </w:rPr>
        <w:t xml:space="preserve"> or +</w:t>
      </w:r>
      <w:r w:rsidR="00D82B0C">
        <w:rPr>
          <w:rFonts w:ascii="PT Sans" w:hAnsi="PT Sans" w:cstheme="minorHAnsi"/>
        </w:rPr>
        <w:t>44 7760 316 636.</w:t>
      </w:r>
    </w:p>
    <w:p w14:paraId="2DDD741D" w14:textId="77777777" w:rsidR="00D82B0C" w:rsidRDefault="00D82B0C" w:rsidP="00613C92">
      <w:pPr>
        <w:spacing w:after="0" w:line="240" w:lineRule="auto"/>
        <w:rPr>
          <w:rFonts w:ascii="PT Sans" w:hAnsi="PT Sans" w:cstheme="minorHAnsi"/>
        </w:rPr>
      </w:pPr>
    </w:p>
    <w:p w14:paraId="7A6B9926" w14:textId="77777777" w:rsidR="003E213E" w:rsidRPr="00E32DB7" w:rsidRDefault="003E213E" w:rsidP="00613C92">
      <w:pPr>
        <w:spacing w:after="0" w:line="240" w:lineRule="auto"/>
        <w:jc w:val="both"/>
        <w:rPr>
          <w:rFonts w:ascii="PT Sans" w:eastAsia="Times New Roman" w:hAnsi="PT Sans" w:cstheme="minorHAnsi"/>
          <w:b/>
          <w:bCs/>
          <w:color w:val="3E3E3F"/>
          <w:lang w:eastAsia="en-GB"/>
        </w:rPr>
      </w:pPr>
      <w:r w:rsidRPr="00E32DB7">
        <w:rPr>
          <w:rFonts w:ascii="PT Sans" w:eastAsia="Times New Roman" w:hAnsi="PT Sans" w:cstheme="minorHAnsi"/>
          <w:b/>
          <w:bCs/>
          <w:color w:val="000000"/>
          <w:lang w:eastAsia="en-GB"/>
        </w:rPr>
        <w:t>Notes to Editors </w:t>
      </w:r>
    </w:p>
    <w:p w14:paraId="4B7A2D5A" w14:textId="77777777" w:rsidR="004458AD" w:rsidRDefault="004458AD" w:rsidP="00613C92">
      <w:pPr>
        <w:pStyle w:val="Heading2"/>
        <w:spacing w:after="0" w:line="240" w:lineRule="auto"/>
        <w:rPr>
          <w:rFonts w:ascii="PT Sans" w:eastAsia="Trebuchet MS" w:hAnsi="PT Sans" w:cstheme="minorHAnsi"/>
          <w:sz w:val="18"/>
          <w:szCs w:val="18"/>
        </w:rPr>
      </w:pPr>
    </w:p>
    <w:p w14:paraId="52ADFB49" w14:textId="68DB989A" w:rsidR="00C35ACE" w:rsidRPr="00E32DB7" w:rsidRDefault="00C35ACE" w:rsidP="00613C92">
      <w:pPr>
        <w:pStyle w:val="Heading2"/>
        <w:spacing w:after="0" w:line="240" w:lineRule="auto"/>
        <w:rPr>
          <w:rFonts w:ascii="PT Sans" w:eastAsia="Trebuchet MS" w:hAnsi="PT Sans" w:cstheme="minorHAnsi"/>
          <w:b w:val="0"/>
          <w:sz w:val="18"/>
          <w:szCs w:val="18"/>
        </w:rPr>
      </w:pPr>
      <w:r w:rsidRPr="00E32DB7">
        <w:rPr>
          <w:rFonts w:ascii="PT Sans" w:eastAsia="Trebuchet MS" w:hAnsi="PT Sans" w:cstheme="minorHAnsi"/>
          <w:sz w:val="18"/>
          <w:szCs w:val="18"/>
        </w:rPr>
        <w:t xml:space="preserve">About Related Argent </w:t>
      </w:r>
    </w:p>
    <w:p w14:paraId="29AAA97F" w14:textId="1C680FC1" w:rsidR="00130163" w:rsidRPr="00130163" w:rsidRDefault="00130163" w:rsidP="00613C92">
      <w:pPr>
        <w:spacing w:after="0" w:line="240" w:lineRule="auto"/>
        <w:ind w:right="148"/>
        <w:rPr>
          <w:rFonts w:ascii="PT Sans" w:hAnsi="PT Sans" w:cstheme="minorHAnsi"/>
          <w:sz w:val="18"/>
          <w:szCs w:val="18"/>
        </w:rPr>
      </w:pPr>
      <w:r w:rsidRPr="00130163">
        <w:rPr>
          <w:rFonts w:ascii="PT Sans" w:hAnsi="PT Sans" w:cstheme="minorHAnsi"/>
          <w:sz w:val="18"/>
          <w:szCs w:val="18"/>
        </w:rPr>
        <w:t>In 2015, Argent and Related joined forces to create an unrivalled UK property business and urban regeneration specialist. The company brings together the expertise and track record of Argent – the developer behind some of Britain’s most successful mixed-use places, and Related – one of the most innovative and prolific real estate companies in the US. The combined experience delivering ground</w:t>
      </w:r>
      <w:r w:rsidR="001D1483">
        <w:rPr>
          <w:rFonts w:ascii="PT Sans" w:hAnsi="PT Sans" w:cstheme="minorHAnsi"/>
          <w:sz w:val="18"/>
          <w:szCs w:val="18"/>
        </w:rPr>
        <w:t>-</w:t>
      </w:r>
      <w:r w:rsidRPr="00130163">
        <w:rPr>
          <w:rFonts w:ascii="PT Sans" w:hAnsi="PT Sans" w:cstheme="minorHAnsi"/>
          <w:sz w:val="18"/>
          <w:szCs w:val="18"/>
        </w:rPr>
        <w:t>breaking projects such as King’s Cross in London, Hudson Yards and Deutsche Bank Center in New York, Brindleyplace in Birmingham, The Square in West Palm Beach, Florida and The Grand LA in Los Angeles is brought to bear on each of the projects.</w:t>
      </w:r>
    </w:p>
    <w:p w14:paraId="1335349F" w14:textId="77777777" w:rsidR="00130163" w:rsidRPr="00130163" w:rsidRDefault="00130163" w:rsidP="00613C92">
      <w:pPr>
        <w:spacing w:after="0" w:line="240" w:lineRule="auto"/>
        <w:ind w:right="148"/>
        <w:rPr>
          <w:rFonts w:ascii="PT Sans" w:hAnsi="PT Sans" w:cstheme="minorHAnsi"/>
          <w:sz w:val="18"/>
          <w:szCs w:val="18"/>
        </w:rPr>
      </w:pPr>
    </w:p>
    <w:p w14:paraId="7B30762C" w14:textId="77777777" w:rsidR="00130163" w:rsidRPr="00130163" w:rsidRDefault="00130163" w:rsidP="00613C92">
      <w:pPr>
        <w:spacing w:after="0" w:line="240" w:lineRule="auto"/>
        <w:ind w:right="148"/>
        <w:rPr>
          <w:rFonts w:ascii="PT Sans" w:hAnsi="PT Sans" w:cstheme="minorHAnsi"/>
          <w:sz w:val="18"/>
          <w:szCs w:val="18"/>
        </w:rPr>
      </w:pPr>
      <w:r w:rsidRPr="00130163">
        <w:rPr>
          <w:rFonts w:ascii="PT Sans" w:hAnsi="PT Sans" w:cstheme="minorHAnsi"/>
          <w:sz w:val="18"/>
          <w:szCs w:val="18"/>
        </w:rPr>
        <w:t>Related Argent operates across a range of property sectors including residential, workspace, education, shopping, hospitality and leisure. Its work goes beyond bricks and mortar development. It also specialises in the services, facilities and experiences that are so important to urban life – art, culture, events, schools, skills &amp; training programmes and renewable energy networks.</w:t>
      </w:r>
    </w:p>
    <w:p w14:paraId="0D3281F4" w14:textId="77777777" w:rsidR="00130163" w:rsidRPr="00130163" w:rsidRDefault="00130163" w:rsidP="00613C92">
      <w:pPr>
        <w:spacing w:after="0" w:line="240" w:lineRule="auto"/>
        <w:ind w:right="148"/>
        <w:rPr>
          <w:rFonts w:ascii="PT Sans" w:hAnsi="PT Sans" w:cstheme="minorHAnsi"/>
          <w:sz w:val="18"/>
          <w:szCs w:val="18"/>
        </w:rPr>
      </w:pPr>
    </w:p>
    <w:p w14:paraId="65B02CCE" w14:textId="77777777" w:rsidR="00130163" w:rsidRPr="00130163" w:rsidRDefault="00130163" w:rsidP="00613C92">
      <w:pPr>
        <w:spacing w:after="0" w:line="240" w:lineRule="auto"/>
        <w:ind w:right="148"/>
        <w:rPr>
          <w:rFonts w:ascii="PT Sans" w:hAnsi="PT Sans" w:cstheme="minorHAnsi"/>
          <w:sz w:val="18"/>
          <w:szCs w:val="18"/>
        </w:rPr>
      </w:pPr>
      <w:r w:rsidRPr="00130163">
        <w:rPr>
          <w:rFonts w:ascii="PT Sans" w:hAnsi="PT Sans" w:cstheme="minorHAnsi"/>
          <w:sz w:val="18"/>
          <w:szCs w:val="18"/>
        </w:rPr>
        <w:t>Related Argent is one of the UK’s leading developer-owner-operators and, since its inception eight years ago, has rapidly grown a £9Bn+, 12m sq ft mixed-use development pipeline. This includes major regeneration projects in London, at Brent Cross Town and Tottenham Hale, as well as a Build-to-Rent (BtR) scheme at King’s Cross, known as ‘Author King’s Cross’. It’s accessing global capital markets to deliver major new projects across the UK and is seeking to expand its BtR housing portfolio. On 1 May 2024, Argent will transfer all employees, projects and assets to Related Argent Limited.</w:t>
      </w:r>
    </w:p>
    <w:p w14:paraId="32B3B966" w14:textId="77777777" w:rsidR="00130163" w:rsidRPr="00130163" w:rsidRDefault="00130163" w:rsidP="00613C92">
      <w:pPr>
        <w:spacing w:after="0" w:line="240" w:lineRule="auto"/>
        <w:ind w:right="148"/>
        <w:rPr>
          <w:rFonts w:ascii="PT Sans" w:hAnsi="PT Sans" w:cstheme="minorHAnsi"/>
          <w:sz w:val="18"/>
          <w:szCs w:val="18"/>
        </w:rPr>
      </w:pPr>
    </w:p>
    <w:p w14:paraId="44F655AD" w14:textId="620BD82C" w:rsidR="00130163" w:rsidRDefault="00130163" w:rsidP="00613C92">
      <w:pPr>
        <w:spacing w:after="0" w:line="240" w:lineRule="auto"/>
        <w:ind w:right="148"/>
        <w:rPr>
          <w:rFonts w:ascii="PT Sans" w:hAnsi="PT Sans" w:cstheme="minorHAnsi"/>
          <w:sz w:val="18"/>
          <w:szCs w:val="18"/>
        </w:rPr>
      </w:pPr>
      <w:r w:rsidRPr="00130163">
        <w:rPr>
          <w:rFonts w:ascii="PT Sans" w:hAnsi="PT Sans" w:cstheme="minorHAnsi"/>
          <w:sz w:val="18"/>
          <w:szCs w:val="18"/>
        </w:rPr>
        <w:t xml:space="preserve">Related Argent’s vision is to be a great city builder – for people, planet, and prosperity and its purpose is to improve urban life for all, everyday. This means developing for the long term - astutely, sustainably and with a sense of social purpose. Related Argent is delivering the places, homes, workspace, public space, arts, culture, events and services that our UK cities and town centres need. </w:t>
      </w:r>
      <w:hyperlink r:id="rId12" w:history="1">
        <w:r w:rsidRPr="00E241F9">
          <w:rPr>
            <w:rStyle w:val="Hyperlink"/>
            <w:rFonts w:ascii="PT Sans" w:hAnsi="PT Sans" w:cstheme="minorHAnsi"/>
            <w:sz w:val="18"/>
            <w:szCs w:val="18"/>
          </w:rPr>
          <w:t>www.argentllp.co.uk</w:t>
        </w:r>
      </w:hyperlink>
    </w:p>
    <w:p w14:paraId="1CDCD660" w14:textId="66BBE8B4" w:rsidR="00016677" w:rsidRPr="00E32DB7" w:rsidRDefault="00016677" w:rsidP="00613C92">
      <w:pPr>
        <w:spacing w:after="0" w:line="240" w:lineRule="auto"/>
        <w:ind w:right="148"/>
        <w:rPr>
          <w:rStyle w:val="Hyperlink"/>
          <w:rFonts w:ascii="PT Sans" w:hAnsi="PT Sans" w:cstheme="minorHAnsi"/>
          <w:spacing w:val="3"/>
          <w:sz w:val="18"/>
          <w:szCs w:val="18"/>
        </w:rPr>
      </w:pPr>
    </w:p>
    <w:p w14:paraId="51DB244C" w14:textId="69C928EA" w:rsidR="00016677" w:rsidRPr="00E32DB7" w:rsidRDefault="00016677" w:rsidP="00613C92">
      <w:pPr>
        <w:spacing w:after="0" w:line="240" w:lineRule="auto"/>
        <w:ind w:right="148"/>
        <w:rPr>
          <w:rStyle w:val="Hyperlink"/>
          <w:rFonts w:ascii="PT Sans" w:hAnsi="PT Sans" w:cstheme="minorHAnsi"/>
          <w:b/>
          <w:bCs/>
          <w:color w:val="auto"/>
          <w:spacing w:val="3"/>
          <w:sz w:val="18"/>
          <w:szCs w:val="18"/>
          <w:u w:val="none"/>
        </w:rPr>
      </w:pPr>
      <w:r w:rsidRPr="00E32DB7">
        <w:rPr>
          <w:rStyle w:val="Hyperlink"/>
          <w:rFonts w:ascii="PT Sans" w:hAnsi="PT Sans" w:cstheme="minorHAnsi"/>
          <w:b/>
          <w:bCs/>
          <w:color w:val="auto"/>
          <w:spacing w:val="3"/>
          <w:sz w:val="18"/>
          <w:szCs w:val="18"/>
          <w:u w:val="none"/>
        </w:rPr>
        <w:t>About Invesco Real Estate</w:t>
      </w:r>
    </w:p>
    <w:p w14:paraId="1335A1C6" w14:textId="6D3393B5" w:rsidR="00061CC2" w:rsidRDefault="005B2C3A" w:rsidP="00613C92">
      <w:pPr>
        <w:spacing w:after="0" w:line="240" w:lineRule="auto"/>
        <w:jc w:val="both"/>
        <w:rPr>
          <w:rStyle w:val="Hyperlink"/>
          <w:rFonts w:ascii="PT Sans" w:hAnsi="PT Sans" w:cstheme="minorHAnsi"/>
          <w:color w:val="auto"/>
          <w:spacing w:val="3"/>
          <w:sz w:val="18"/>
          <w:szCs w:val="18"/>
          <w:u w:val="none"/>
        </w:rPr>
      </w:pPr>
      <w:r w:rsidRPr="005B2C3A">
        <w:rPr>
          <w:rStyle w:val="Hyperlink"/>
          <w:rFonts w:ascii="PT Sans" w:hAnsi="PT Sans" w:cstheme="minorHAnsi"/>
          <w:color w:val="auto"/>
          <w:spacing w:val="3"/>
          <w:sz w:val="18"/>
          <w:szCs w:val="18"/>
          <w:u w:val="none"/>
        </w:rPr>
        <w:t>Invesco Real Estate is a global leader in the real estate investment management business with USD 91.1 billion in real estate assets under management, 586 employees and 21 regional offices across the U.S., Europe and Asia. Invesco Real Estate has a 40-year investment history and has been actively investing across the risk-return spectrum, from core to opportunistic, in equity and debt real estate strategies, and in direct and listed real estate for its c.500 institutional client relationships during this time. In Europe, Invesco Real Estate has eight offices in London, Munich, Milan, Madrid, Paris, Prague, Luxembourg and Warsaw, and 191 employees. It manages 200 assets across 14 European countries and with assets under management of USD 18 billion. Source: Invesco Real Estate as at 31 March 2023.</w:t>
      </w:r>
    </w:p>
    <w:p w14:paraId="6EB684B5" w14:textId="087B2C18" w:rsidR="008F1175" w:rsidRDefault="008F1175" w:rsidP="00613C92">
      <w:pPr>
        <w:spacing w:after="0" w:line="240" w:lineRule="auto"/>
        <w:jc w:val="both"/>
        <w:rPr>
          <w:rStyle w:val="Hyperlink"/>
          <w:rFonts w:ascii="PT Sans" w:hAnsi="PT Sans" w:cstheme="minorHAnsi"/>
          <w:color w:val="auto"/>
          <w:spacing w:val="3"/>
          <w:sz w:val="18"/>
          <w:szCs w:val="18"/>
          <w:u w:val="none"/>
        </w:rPr>
      </w:pPr>
    </w:p>
    <w:p w14:paraId="70102C43" w14:textId="77777777" w:rsidR="008F1175" w:rsidRPr="00FB040D" w:rsidRDefault="008F1175" w:rsidP="00613C92">
      <w:pPr>
        <w:spacing w:after="0" w:line="240" w:lineRule="auto"/>
        <w:jc w:val="both"/>
        <w:rPr>
          <w:rStyle w:val="Hyperlink"/>
          <w:rFonts w:ascii="PT Sans" w:hAnsi="PT Sans" w:cstheme="minorHAnsi"/>
          <w:b/>
          <w:bCs/>
          <w:color w:val="auto"/>
          <w:spacing w:val="3"/>
          <w:sz w:val="18"/>
          <w:szCs w:val="18"/>
          <w:u w:val="none"/>
        </w:rPr>
      </w:pPr>
      <w:r w:rsidRPr="00FB040D">
        <w:rPr>
          <w:rStyle w:val="Hyperlink"/>
          <w:rFonts w:ascii="PT Sans" w:hAnsi="PT Sans" w:cstheme="minorHAnsi"/>
          <w:b/>
          <w:bCs/>
          <w:color w:val="auto"/>
          <w:spacing w:val="3"/>
          <w:sz w:val="18"/>
          <w:szCs w:val="18"/>
          <w:u w:val="none"/>
        </w:rPr>
        <w:t>About LaSalle Investment Management | Investing Today. For Tomorrow.</w:t>
      </w:r>
    </w:p>
    <w:p w14:paraId="7EE582BD" w14:textId="03CC495C" w:rsidR="008F1175" w:rsidRPr="00840152" w:rsidRDefault="008F1175" w:rsidP="00613C92">
      <w:pPr>
        <w:spacing w:after="0" w:line="240" w:lineRule="auto"/>
        <w:jc w:val="both"/>
        <w:rPr>
          <w:rStyle w:val="Hyperlink"/>
          <w:rFonts w:ascii="PT Sans" w:hAnsi="PT Sans" w:cstheme="minorHAnsi"/>
          <w:color w:val="auto"/>
          <w:spacing w:val="3"/>
          <w:sz w:val="18"/>
          <w:szCs w:val="18"/>
          <w:u w:val="none"/>
        </w:rPr>
      </w:pPr>
      <w:r w:rsidRPr="00840152">
        <w:rPr>
          <w:rStyle w:val="Hyperlink"/>
          <w:rFonts w:ascii="PT Sans" w:hAnsi="PT Sans" w:cstheme="minorHAnsi"/>
          <w:color w:val="auto"/>
          <w:spacing w:val="3"/>
          <w:sz w:val="18"/>
          <w:szCs w:val="18"/>
          <w:u w:val="none"/>
        </w:rPr>
        <w:t>LaSalle Investment Management is one of the world's leading real estate investment managers. On a global basis, LaSalle manages approximately $7</w:t>
      </w:r>
      <w:r>
        <w:rPr>
          <w:rStyle w:val="Hyperlink"/>
          <w:rFonts w:ascii="PT Sans" w:hAnsi="PT Sans" w:cstheme="minorHAnsi"/>
          <w:color w:val="auto"/>
          <w:spacing w:val="3"/>
          <w:sz w:val="18"/>
          <w:szCs w:val="18"/>
          <w:u w:val="none"/>
        </w:rPr>
        <w:t>8</w:t>
      </w:r>
      <w:r w:rsidRPr="00840152">
        <w:rPr>
          <w:rStyle w:val="Hyperlink"/>
          <w:rFonts w:ascii="PT Sans" w:hAnsi="PT Sans" w:cstheme="minorHAnsi"/>
          <w:color w:val="auto"/>
          <w:spacing w:val="3"/>
          <w:sz w:val="18"/>
          <w:szCs w:val="18"/>
          <w:u w:val="none"/>
        </w:rPr>
        <w:t xml:space="preserve"> billion of assets in private and public real estate property and debt investments as of Q</w:t>
      </w:r>
      <w:r>
        <w:rPr>
          <w:rStyle w:val="Hyperlink"/>
          <w:rFonts w:ascii="PT Sans" w:hAnsi="PT Sans" w:cstheme="minorHAnsi"/>
          <w:color w:val="auto"/>
          <w:spacing w:val="3"/>
          <w:sz w:val="18"/>
          <w:szCs w:val="18"/>
          <w:u w:val="none"/>
        </w:rPr>
        <w:t>1</w:t>
      </w:r>
      <w:r w:rsidRPr="00840152">
        <w:rPr>
          <w:rStyle w:val="Hyperlink"/>
          <w:rFonts w:ascii="PT Sans" w:hAnsi="PT Sans" w:cstheme="minorHAnsi"/>
          <w:color w:val="auto"/>
          <w:spacing w:val="3"/>
          <w:sz w:val="18"/>
          <w:szCs w:val="18"/>
          <w:u w:val="none"/>
        </w:rPr>
        <w:t xml:space="preserve"> 202</w:t>
      </w:r>
      <w:r>
        <w:rPr>
          <w:rStyle w:val="Hyperlink"/>
          <w:rFonts w:ascii="PT Sans" w:hAnsi="PT Sans" w:cstheme="minorHAnsi"/>
          <w:color w:val="auto"/>
          <w:spacing w:val="3"/>
          <w:sz w:val="18"/>
          <w:szCs w:val="18"/>
          <w:u w:val="none"/>
        </w:rPr>
        <w:t>3</w:t>
      </w:r>
      <w:r w:rsidRPr="00840152">
        <w:rPr>
          <w:rStyle w:val="Hyperlink"/>
          <w:rFonts w:ascii="PT Sans" w:hAnsi="PT Sans" w:cstheme="minorHAnsi"/>
          <w:color w:val="auto"/>
          <w:spacing w:val="3"/>
          <w:sz w:val="18"/>
          <w:szCs w:val="18"/>
          <w:u w:val="none"/>
        </w:rPr>
        <w:t xml:space="preserve">. LaSalle's diverse client base includes public and private pension funds, insurance companies, governments, corporations, endowments and private individuals from across the globe. LaSalle </w:t>
      </w:r>
      <w:r w:rsidRPr="00840152">
        <w:rPr>
          <w:rStyle w:val="Hyperlink"/>
          <w:rFonts w:ascii="PT Sans" w:hAnsi="PT Sans" w:cstheme="minorHAnsi"/>
          <w:color w:val="auto"/>
          <w:spacing w:val="3"/>
          <w:sz w:val="18"/>
          <w:szCs w:val="18"/>
          <w:u w:val="none"/>
        </w:rPr>
        <w:lastRenderedPageBreak/>
        <w:t xml:space="preserve">sponsors a complete range of investment vehicles, including separate accounts, open- and closed-end funds, public securities and entity-level investments. For more information, please visit </w:t>
      </w:r>
      <w:hyperlink r:id="rId13" w:history="1">
        <w:r w:rsidRPr="00840152">
          <w:rPr>
            <w:rStyle w:val="Hyperlink"/>
            <w:rFonts w:ascii="PT Sans" w:hAnsi="PT Sans" w:cstheme="minorHAnsi"/>
            <w:spacing w:val="3"/>
            <w:sz w:val="18"/>
            <w:szCs w:val="18"/>
          </w:rPr>
          <w:t>www.lasalle.com</w:t>
        </w:r>
      </w:hyperlink>
      <w:r w:rsidRPr="00840152">
        <w:rPr>
          <w:rStyle w:val="Hyperlink"/>
          <w:rFonts w:ascii="PT Sans" w:hAnsi="PT Sans" w:cstheme="minorHAnsi"/>
          <w:color w:val="auto"/>
          <w:spacing w:val="3"/>
          <w:sz w:val="18"/>
          <w:szCs w:val="18"/>
          <w:u w:val="none"/>
        </w:rPr>
        <w:t xml:space="preserve">, and </w:t>
      </w:r>
      <w:hyperlink r:id="rId14" w:history="1">
        <w:r w:rsidRPr="00840152">
          <w:rPr>
            <w:rStyle w:val="Hyperlink"/>
            <w:rFonts w:ascii="PT Sans" w:hAnsi="PT Sans" w:cstheme="minorHAnsi"/>
            <w:spacing w:val="3"/>
            <w:sz w:val="18"/>
            <w:szCs w:val="18"/>
          </w:rPr>
          <w:t>LinkedIn</w:t>
        </w:r>
      </w:hyperlink>
      <w:r w:rsidRPr="00840152">
        <w:rPr>
          <w:rStyle w:val="Hyperlink"/>
          <w:rFonts w:ascii="PT Sans" w:hAnsi="PT Sans" w:cstheme="minorHAnsi"/>
          <w:color w:val="auto"/>
          <w:spacing w:val="3"/>
          <w:sz w:val="18"/>
          <w:szCs w:val="18"/>
          <w:u w:val="none"/>
        </w:rPr>
        <w:t>.</w:t>
      </w:r>
    </w:p>
    <w:p w14:paraId="2EC2F26D" w14:textId="77777777" w:rsidR="008F1175" w:rsidRDefault="008F1175" w:rsidP="00613C92">
      <w:pPr>
        <w:spacing w:after="0" w:line="240" w:lineRule="auto"/>
        <w:jc w:val="both"/>
        <w:rPr>
          <w:rStyle w:val="Hyperlink"/>
          <w:rFonts w:ascii="PT Sans" w:hAnsi="PT Sans" w:cstheme="minorHAnsi"/>
          <w:color w:val="auto"/>
          <w:spacing w:val="3"/>
          <w:sz w:val="18"/>
          <w:szCs w:val="18"/>
          <w:u w:val="none"/>
        </w:rPr>
      </w:pPr>
      <w:r w:rsidRPr="00840152">
        <w:rPr>
          <w:rStyle w:val="Hyperlink"/>
          <w:rFonts w:ascii="PT Sans" w:hAnsi="PT Sans" w:cstheme="minorHAnsi"/>
          <w:color w:val="auto"/>
          <w:spacing w:val="3"/>
          <w:sz w:val="18"/>
          <w:szCs w:val="18"/>
          <w:u w:val="none"/>
        </w:rPr>
        <w:t>Investing today. For tomorrow.</w:t>
      </w:r>
    </w:p>
    <w:p w14:paraId="07DB159E" w14:textId="77777777" w:rsidR="008F1175" w:rsidRDefault="008F1175" w:rsidP="00613C92">
      <w:pPr>
        <w:spacing w:after="0" w:line="240" w:lineRule="auto"/>
        <w:jc w:val="both"/>
        <w:rPr>
          <w:rStyle w:val="Hyperlink"/>
          <w:rFonts w:ascii="PT Sans" w:hAnsi="PT Sans" w:cstheme="minorHAnsi"/>
          <w:color w:val="auto"/>
          <w:spacing w:val="3"/>
          <w:sz w:val="18"/>
          <w:szCs w:val="18"/>
          <w:u w:val="none"/>
        </w:rPr>
      </w:pPr>
    </w:p>
    <w:p w14:paraId="7AD915F4" w14:textId="77777777" w:rsidR="008F1175" w:rsidRPr="00FB040D" w:rsidRDefault="008F1175" w:rsidP="00613C92">
      <w:pPr>
        <w:spacing w:after="0" w:line="240" w:lineRule="auto"/>
        <w:jc w:val="both"/>
        <w:rPr>
          <w:rStyle w:val="Hyperlink"/>
          <w:rFonts w:ascii="PT Sans" w:hAnsi="PT Sans" w:cstheme="minorHAnsi"/>
          <w:b/>
          <w:bCs/>
          <w:color w:val="auto"/>
          <w:spacing w:val="3"/>
          <w:sz w:val="18"/>
          <w:szCs w:val="18"/>
          <w:u w:val="none"/>
        </w:rPr>
      </w:pPr>
      <w:r w:rsidRPr="00FB040D">
        <w:rPr>
          <w:rStyle w:val="Hyperlink"/>
          <w:rFonts w:ascii="PT Sans" w:hAnsi="PT Sans" w:cstheme="minorHAnsi"/>
          <w:b/>
          <w:bCs/>
          <w:color w:val="auto"/>
          <w:spacing w:val="3"/>
          <w:sz w:val="18"/>
          <w:szCs w:val="18"/>
          <w:u w:val="none"/>
        </w:rPr>
        <w:t>About LaSalle Debt Investments</w:t>
      </w:r>
    </w:p>
    <w:p w14:paraId="7857511C" w14:textId="4A06A77F" w:rsidR="008F1175" w:rsidRDefault="008F1175" w:rsidP="00613C92">
      <w:pPr>
        <w:spacing w:after="0" w:line="240" w:lineRule="auto"/>
        <w:jc w:val="both"/>
        <w:rPr>
          <w:rStyle w:val="Hyperlink"/>
          <w:rFonts w:ascii="PT Sans" w:hAnsi="PT Sans" w:cstheme="minorHAnsi"/>
          <w:color w:val="auto"/>
          <w:spacing w:val="3"/>
          <w:sz w:val="18"/>
          <w:szCs w:val="18"/>
          <w:u w:val="none"/>
        </w:rPr>
      </w:pPr>
      <w:r w:rsidRPr="00840152">
        <w:rPr>
          <w:rStyle w:val="Hyperlink"/>
          <w:rFonts w:ascii="PT Sans" w:hAnsi="PT Sans" w:cstheme="minorHAnsi"/>
          <w:color w:val="auto"/>
          <w:spacing w:val="3"/>
          <w:sz w:val="18"/>
          <w:szCs w:val="18"/>
          <w:u w:val="none"/>
        </w:rPr>
        <w:t>LaSalle Debt Investments is part of LaSalle’s growing $10bn Debt &amp; Value-Add Strategies platform in Europe and invests in a diverse range of real estate credit products – spanning senior loans, whole loans, mezzanine, development finance, corporate finance, NAV facilities and preferred equity – with significant experience across various sectors, geographies, deal sizes and capital structures. Since launching the business line in 2010, LaSalle has been one of Europe’s most active alternative real estate debt providers with a long track record of lending to best-in-class sponsors.</w:t>
      </w:r>
    </w:p>
    <w:p w14:paraId="60CBEB01" w14:textId="77777777" w:rsidR="005B2C3A" w:rsidRPr="00E32DB7" w:rsidRDefault="005B2C3A" w:rsidP="00613C92">
      <w:pPr>
        <w:spacing w:after="0" w:line="240" w:lineRule="auto"/>
        <w:jc w:val="both"/>
        <w:rPr>
          <w:rFonts w:ascii="PT Sans" w:hAnsi="PT Sans" w:cstheme="minorHAnsi"/>
          <w:b/>
          <w:bCs/>
          <w:sz w:val="18"/>
          <w:szCs w:val="18"/>
        </w:rPr>
      </w:pPr>
    </w:p>
    <w:p w14:paraId="09DC5F89" w14:textId="77777777" w:rsidR="004C646D" w:rsidRPr="00E32DB7" w:rsidRDefault="004C646D" w:rsidP="00613C92">
      <w:pPr>
        <w:spacing w:after="0" w:line="240" w:lineRule="auto"/>
        <w:rPr>
          <w:rFonts w:ascii="PT Sans" w:eastAsia="Times New Roman" w:hAnsi="PT Sans" w:cstheme="minorHAnsi"/>
          <w:b/>
          <w:bCs/>
          <w:color w:val="000000"/>
          <w:sz w:val="18"/>
          <w:szCs w:val="18"/>
          <w:lang w:eastAsia="en-GB"/>
        </w:rPr>
      </w:pPr>
      <w:r w:rsidRPr="00E32DB7">
        <w:rPr>
          <w:rFonts w:ascii="PT Sans" w:eastAsia="Times New Roman" w:hAnsi="PT Sans" w:cstheme="minorHAnsi"/>
          <w:b/>
          <w:bCs/>
          <w:color w:val="000000"/>
          <w:sz w:val="18"/>
          <w:szCs w:val="18"/>
          <w:lang w:eastAsia="en-GB"/>
        </w:rPr>
        <w:t>About Galliford Try</w:t>
      </w:r>
    </w:p>
    <w:p w14:paraId="6649BEC5" w14:textId="77777777" w:rsidR="004C646D" w:rsidRPr="00E32DB7" w:rsidRDefault="004C646D" w:rsidP="00613C92">
      <w:pPr>
        <w:spacing w:after="0" w:line="240" w:lineRule="auto"/>
        <w:rPr>
          <w:rFonts w:ascii="PT Sans" w:eastAsia="Times New Roman" w:hAnsi="PT Sans" w:cstheme="minorHAnsi"/>
          <w:color w:val="000000"/>
          <w:sz w:val="18"/>
          <w:szCs w:val="18"/>
          <w:lang w:eastAsia="en-GB"/>
        </w:rPr>
      </w:pPr>
      <w:r w:rsidRPr="00E32DB7">
        <w:rPr>
          <w:rFonts w:ascii="PT Sans" w:eastAsia="Times New Roman" w:hAnsi="PT Sans" w:cstheme="minorHAnsi"/>
          <w:color w:val="000000"/>
          <w:sz w:val="18"/>
          <w:szCs w:val="18"/>
          <w:lang w:eastAsia="en-GB"/>
        </w:rPr>
        <w:t>Galliford Try is a trading name of Galliford Try Holdings plc, a leading UK construction group listed on the London Stock Exchange. Operating as Galliford Try and Morrison Construction, the group carries out building and infrastructure projects with clients in the public, private and regulated sectors across the UK.</w:t>
      </w:r>
    </w:p>
    <w:p w14:paraId="0596EBB0" w14:textId="77777777" w:rsidR="004C646D" w:rsidRPr="00E32DB7" w:rsidRDefault="004C646D" w:rsidP="00613C92">
      <w:pPr>
        <w:spacing w:after="0" w:line="240" w:lineRule="auto"/>
        <w:jc w:val="both"/>
        <w:rPr>
          <w:rFonts w:ascii="PT Sans" w:hAnsi="PT Sans" w:cstheme="minorHAnsi"/>
          <w:b/>
          <w:bCs/>
          <w:sz w:val="18"/>
          <w:szCs w:val="18"/>
        </w:rPr>
      </w:pPr>
    </w:p>
    <w:p w14:paraId="59E7E374" w14:textId="770850AE" w:rsidR="00A80A5A" w:rsidRPr="00E32DB7" w:rsidRDefault="00F005D4" w:rsidP="00613C92">
      <w:pPr>
        <w:spacing w:after="0" w:line="240" w:lineRule="auto"/>
        <w:jc w:val="both"/>
        <w:rPr>
          <w:rFonts w:ascii="PT Sans" w:hAnsi="PT Sans" w:cstheme="minorHAnsi"/>
          <w:b/>
          <w:bCs/>
          <w:sz w:val="18"/>
          <w:szCs w:val="18"/>
        </w:rPr>
      </w:pPr>
      <w:r w:rsidRPr="00E32DB7">
        <w:rPr>
          <w:rFonts w:ascii="PT Sans" w:hAnsi="PT Sans" w:cstheme="minorHAnsi"/>
          <w:b/>
          <w:bCs/>
          <w:sz w:val="18"/>
          <w:szCs w:val="18"/>
        </w:rPr>
        <w:t xml:space="preserve">About </w:t>
      </w:r>
      <w:r w:rsidR="00A80A5A" w:rsidRPr="00E32DB7">
        <w:rPr>
          <w:rFonts w:ascii="PT Sans" w:hAnsi="PT Sans" w:cstheme="minorHAnsi"/>
          <w:b/>
          <w:bCs/>
          <w:sz w:val="18"/>
          <w:szCs w:val="18"/>
        </w:rPr>
        <w:t>Brent Cross Town</w:t>
      </w:r>
    </w:p>
    <w:p w14:paraId="7CEDB815" w14:textId="77777777" w:rsidR="00130163" w:rsidRPr="00130163" w:rsidRDefault="00130163" w:rsidP="00613C92">
      <w:pPr>
        <w:spacing w:after="0" w:line="240" w:lineRule="auto"/>
        <w:jc w:val="both"/>
        <w:rPr>
          <w:rFonts w:ascii="PT Sans" w:hAnsi="PT Sans"/>
          <w:sz w:val="18"/>
          <w:szCs w:val="18"/>
        </w:rPr>
      </w:pPr>
      <w:r w:rsidRPr="00130163">
        <w:rPr>
          <w:rFonts w:ascii="PT Sans" w:hAnsi="PT Sans"/>
          <w:sz w:val="18"/>
          <w:szCs w:val="18"/>
        </w:rPr>
        <w:t>Brent Cross Town is the neighbourhood at the heart of the Brent Cross Cricklewood regeneration programme. It is a joint venture between Related Argent and Barnet Council to develop a large-scale mixed-use development including new homes, retail and office space, as well as improved schools and greenspaces in the area. Early work started on site in early 2020 and construction is also underway on the new Brent Cross West station which is due to open later this year. Building on the strengths of this diverse part of the city, Brent Cross Town will draw inspiration from the best of London’s long-established neighbourhoods with all their complexity and character.</w:t>
      </w:r>
    </w:p>
    <w:p w14:paraId="46BBEEEC" w14:textId="77777777" w:rsidR="00130163" w:rsidRPr="00130163" w:rsidRDefault="00130163" w:rsidP="00613C92">
      <w:pPr>
        <w:spacing w:after="0" w:line="240" w:lineRule="auto"/>
        <w:jc w:val="both"/>
        <w:rPr>
          <w:rFonts w:ascii="PT Sans" w:hAnsi="PT Sans"/>
          <w:sz w:val="18"/>
          <w:szCs w:val="18"/>
        </w:rPr>
      </w:pPr>
    </w:p>
    <w:p w14:paraId="32C99FCA" w14:textId="74E005F3" w:rsidR="00130163" w:rsidRPr="00130163" w:rsidRDefault="00130163" w:rsidP="00613C92">
      <w:pPr>
        <w:spacing w:after="0" w:line="240" w:lineRule="auto"/>
        <w:jc w:val="both"/>
        <w:rPr>
          <w:rFonts w:ascii="PT Sans" w:hAnsi="PT Sans"/>
          <w:sz w:val="18"/>
          <w:szCs w:val="18"/>
        </w:rPr>
      </w:pPr>
      <w:r w:rsidRPr="00130163">
        <w:rPr>
          <w:rFonts w:ascii="PT Sans" w:hAnsi="PT Sans"/>
          <w:sz w:val="18"/>
          <w:szCs w:val="18"/>
        </w:rPr>
        <w:t xml:space="preserve">At its heart, will be a focus on sport, play, health and well-being. The new neighbourhood will provide 6,700 homes, state-of-the-art workspace for over 25,000 people, and pedestrian friendly streets and squares with local shops and restaurants that will complement the offer at Brent Cross Shopping Centre. The community will be supported by first-class public transport infrastructure, a new and improved network of walking and cycle routes and a series of new parks and other amenities. </w:t>
      </w:r>
      <w:hyperlink r:id="rId15" w:history="1">
        <w:r w:rsidR="00642E4A" w:rsidRPr="00970A69">
          <w:rPr>
            <w:rStyle w:val="Hyperlink"/>
            <w:rFonts w:ascii="PT Sans" w:hAnsi="PT Sans"/>
            <w:sz w:val="18"/>
            <w:szCs w:val="18"/>
          </w:rPr>
          <w:t>www.brentcrosstown.co.uk</w:t>
        </w:r>
      </w:hyperlink>
      <w:r w:rsidR="00642E4A">
        <w:rPr>
          <w:rFonts w:ascii="PT Sans" w:hAnsi="PT Sans"/>
          <w:sz w:val="18"/>
          <w:szCs w:val="18"/>
        </w:rPr>
        <w:t xml:space="preserve"> </w:t>
      </w:r>
      <w:r w:rsidRPr="00130163">
        <w:rPr>
          <w:rFonts w:ascii="PT Sans" w:hAnsi="PT Sans"/>
          <w:sz w:val="18"/>
          <w:szCs w:val="18"/>
        </w:rPr>
        <w:t xml:space="preserve">@brentcrosstown </w:t>
      </w:r>
    </w:p>
    <w:p w14:paraId="7C03C9DE" w14:textId="77777777" w:rsidR="00130163" w:rsidRPr="00130163" w:rsidRDefault="00130163" w:rsidP="00613C92">
      <w:pPr>
        <w:spacing w:after="0" w:line="240" w:lineRule="auto"/>
        <w:jc w:val="both"/>
        <w:rPr>
          <w:rFonts w:ascii="PT Sans" w:hAnsi="PT Sans"/>
          <w:sz w:val="18"/>
          <w:szCs w:val="18"/>
        </w:rPr>
      </w:pPr>
    </w:p>
    <w:p w14:paraId="38644069" w14:textId="77777777" w:rsidR="00130163" w:rsidRDefault="00130163" w:rsidP="00613C92">
      <w:pPr>
        <w:spacing w:after="0" w:line="240" w:lineRule="auto"/>
        <w:jc w:val="both"/>
        <w:rPr>
          <w:rFonts w:ascii="PT Sans" w:hAnsi="PT Sans"/>
          <w:sz w:val="18"/>
          <w:szCs w:val="18"/>
        </w:rPr>
      </w:pPr>
      <w:r w:rsidRPr="00130163">
        <w:rPr>
          <w:rFonts w:ascii="PT Sans" w:hAnsi="PT Sans"/>
          <w:sz w:val="18"/>
          <w:szCs w:val="18"/>
        </w:rPr>
        <w:t>Related Argent is making four significant pledges for Brent Cross Town:</w:t>
      </w:r>
    </w:p>
    <w:p w14:paraId="3694A8E2" w14:textId="77777777" w:rsidR="003D4790" w:rsidRPr="00130163" w:rsidRDefault="003D4790" w:rsidP="00613C92">
      <w:pPr>
        <w:spacing w:after="0" w:line="240" w:lineRule="auto"/>
        <w:jc w:val="both"/>
        <w:rPr>
          <w:rFonts w:ascii="PT Sans" w:hAnsi="PT Sans"/>
          <w:sz w:val="18"/>
          <w:szCs w:val="18"/>
        </w:rPr>
      </w:pPr>
    </w:p>
    <w:p w14:paraId="7907D23C" w14:textId="77777777" w:rsidR="00130163" w:rsidRPr="004458AD" w:rsidRDefault="00130163" w:rsidP="00613C92">
      <w:pPr>
        <w:pStyle w:val="ListParagraph"/>
        <w:numPr>
          <w:ilvl w:val="0"/>
          <w:numId w:val="2"/>
        </w:numPr>
        <w:spacing w:after="0" w:line="240" w:lineRule="auto"/>
        <w:jc w:val="both"/>
        <w:rPr>
          <w:rFonts w:ascii="PT Sans" w:hAnsi="PT Sans"/>
          <w:sz w:val="18"/>
          <w:szCs w:val="18"/>
        </w:rPr>
      </w:pPr>
      <w:r w:rsidRPr="004458AD">
        <w:rPr>
          <w:rFonts w:ascii="PT Sans" w:hAnsi="PT Sans"/>
          <w:sz w:val="18"/>
          <w:szCs w:val="18"/>
        </w:rPr>
        <w:t>To create the place in London to participate in sport and play: with indoor facilities and 50 acres of parks, Brent Cross Town will provide the best of both traditional and emerging sports, working with leading sports organisations, governing bodies and hero ambassadors to help drive female participation and champion diversity and inclusion.</w:t>
      </w:r>
    </w:p>
    <w:p w14:paraId="3C193CB0" w14:textId="77777777" w:rsidR="00130163" w:rsidRPr="004458AD" w:rsidRDefault="00130163" w:rsidP="00613C92">
      <w:pPr>
        <w:pStyle w:val="ListParagraph"/>
        <w:numPr>
          <w:ilvl w:val="0"/>
          <w:numId w:val="2"/>
        </w:numPr>
        <w:spacing w:after="0" w:line="240" w:lineRule="auto"/>
        <w:jc w:val="both"/>
        <w:rPr>
          <w:rFonts w:ascii="PT Sans" w:hAnsi="PT Sans"/>
          <w:sz w:val="18"/>
          <w:szCs w:val="18"/>
        </w:rPr>
      </w:pPr>
      <w:r w:rsidRPr="004458AD">
        <w:rPr>
          <w:rFonts w:ascii="PT Sans" w:hAnsi="PT Sans"/>
          <w:sz w:val="18"/>
          <w:szCs w:val="18"/>
        </w:rPr>
        <w:t xml:space="preserve">To make a new North London town where all can flourish. Brent Cross Town will launch a Flourishing Index which will pioneer the measurement of how individuals and communities flourish in a town centre. Partnering with Manchester University and Buro Happold, this approach represents a landmark moment in designing a development for mental health and wellbeing and demonstrates that Brent Cross Town is at the forefront of people-centred design. </w:t>
      </w:r>
    </w:p>
    <w:p w14:paraId="2F39ED34" w14:textId="77777777" w:rsidR="00130163" w:rsidRPr="004458AD" w:rsidRDefault="00130163" w:rsidP="00613C92">
      <w:pPr>
        <w:pStyle w:val="ListParagraph"/>
        <w:numPr>
          <w:ilvl w:val="0"/>
          <w:numId w:val="2"/>
        </w:numPr>
        <w:spacing w:after="0" w:line="240" w:lineRule="auto"/>
        <w:jc w:val="both"/>
        <w:rPr>
          <w:rFonts w:ascii="PT Sans" w:hAnsi="PT Sans"/>
          <w:sz w:val="18"/>
          <w:szCs w:val="18"/>
        </w:rPr>
      </w:pPr>
      <w:r w:rsidRPr="004458AD">
        <w:rPr>
          <w:rFonts w:ascii="PT Sans" w:hAnsi="PT Sans"/>
          <w:sz w:val="18"/>
          <w:szCs w:val="18"/>
        </w:rPr>
        <w:t>To be a net zero carbon town by 2030. This will be achieved by driving down the embodied carbon in buildings and infrastructure, the carbon used in energy supply and offsetting the remainder. Partnering with Vattenfall, Brent Cross Town will deliver reliable and affordable zero carbon heating to homes, shops and businesses.</w:t>
      </w:r>
    </w:p>
    <w:p w14:paraId="30D8DBA5" w14:textId="41180BD4" w:rsidR="00F005D4" w:rsidRPr="006A1F28" w:rsidRDefault="00130163" w:rsidP="00613C92">
      <w:pPr>
        <w:pStyle w:val="ListParagraph"/>
        <w:numPr>
          <w:ilvl w:val="0"/>
          <w:numId w:val="2"/>
        </w:numPr>
        <w:spacing w:after="0" w:line="240" w:lineRule="auto"/>
        <w:jc w:val="both"/>
        <w:rPr>
          <w:rFonts w:ascii="PT Sans" w:hAnsi="PT Sans" w:cstheme="minorHAnsi"/>
          <w:sz w:val="18"/>
          <w:szCs w:val="18"/>
        </w:rPr>
      </w:pPr>
      <w:r w:rsidRPr="006A1F28">
        <w:rPr>
          <w:rFonts w:ascii="PT Sans" w:hAnsi="PT Sans"/>
          <w:sz w:val="18"/>
          <w:szCs w:val="18"/>
        </w:rPr>
        <w:t>To strengthen existing connections, both locally and into Central London; connecting businesses, customers, friends and family. Brent Cross Town is in an enviable location – 12 minutes to Central London, immediate access to the M1 and 5 major airports within one hour. Locally, new pedestrian and cycle routes will integrate Brent Cross Town with its surrounding communities.</w:t>
      </w:r>
    </w:p>
    <w:sectPr w:rsidR="00F005D4" w:rsidRPr="006A1F28">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BF6344" w14:textId="77777777" w:rsidR="003748AA" w:rsidRDefault="003748AA" w:rsidP="00061CC2">
      <w:pPr>
        <w:spacing w:after="0" w:line="240" w:lineRule="auto"/>
      </w:pPr>
      <w:r>
        <w:separator/>
      </w:r>
    </w:p>
  </w:endnote>
  <w:endnote w:type="continuationSeparator" w:id="0">
    <w:p w14:paraId="2634AB2C" w14:textId="77777777" w:rsidR="003748AA" w:rsidRDefault="003748AA" w:rsidP="00061CC2">
      <w:pPr>
        <w:spacing w:after="0" w:line="240" w:lineRule="auto"/>
      </w:pPr>
      <w:r>
        <w:continuationSeparator/>
      </w:r>
    </w:p>
  </w:endnote>
  <w:endnote w:type="continuationNotice" w:id="1">
    <w:p w14:paraId="4796831D" w14:textId="77777777" w:rsidR="003748AA" w:rsidRDefault="003748A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T Sans">
    <w:charset w:val="00"/>
    <w:family w:val="swiss"/>
    <w:pitch w:val="variable"/>
    <w:sig w:usb0="A00002EF" w:usb1="5000204B" w:usb2="00000000" w:usb3="00000000" w:csb0="00000097"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A06FE" w14:textId="697D204C" w:rsidR="00586F84" w:rsidRDefault="00586F84">
    <w:pPr>
      <w:pStyle w:val="Footer"/>
    </w:pPr>
    <w:r>
      <w:rPr>
        <w:noProof/>
      </w:rPr>
      <mc:AlternateContent>
        <mc:Choice Requires="wps">
          <w:drawing>
            <wp:anchor distT="0" distB="0" distL="0" distR="0" simplePos="0" relativeHeight="251659264" behindDoc="0" locked="0" layoutInCell="1" allowOverlap="1" wp14:anchorId="004CEEB0" wp14:editId="335D90D4">
              <wp:simplePos x="635" y="635"/>
              <wp:positionH relativeFrom="page">
                <wp:align>right</wp:align>
              </wp:positionH>
              <wp:positionV relativeFrom="page">
                <wp:align>bottom</wp:align>
              </wp:positionV>
              <wp:extent cx="443865" cy="443865"/>
              <wp:effectExtent l="0" t="0" r="0" b="0"/>
              <wp:wrapNone/>
              <wp:docPr id="4" name="Text Box 4" descr="Confident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50883DE" w14:textId="72B7C49F" w:rsidR="00586F84" w:rsidRPr="00586F84" w:rsidRDefault="00586F84" w:rsidP="00586F84">
                          <w:pPr>
                            <w:spacing w:after="0"/>
                            <w:rPr>
                              <w:rFonts w:ascii="Calibri" w:eastAsia="Calibri" w:hAnsi="Calibri" w:cs="Calibri"/>
                              <w:noProof/>
                              <w:color w:val="000000"/>
                              <w:sz w:val="20"/>
                              <w:szCs w:val="20"/>
                            </w:rPr>
                          </w:pPr>
                          <w:r w:rsidRPr="00586F84">
                            <w:rPr>
                              <w:rFonts w:ascii="Calibri" w:eastAsia="Calibri" w:hAnsi="Calibri" w:cs="Calibri"/>
                              <w:noProof/>
                              <w:color w:val="000000"/>
                              <w:sz w:val="20"/>
                              <w:szCs w:val="20"/>
                            </w:rPr>
                            <w:t>Confidential</w:t>
                          </w:r>
                        </w:p>
                      </w:txbxContent>
                    </wps:txbx>
                    <wps:bodyPr rot="0" spcFirstLastPara="0" vertOverflow="overflow" horzOverflow="overflow" vert="horz" wrap="none" lIns="0" tIns="0" rIns="254000" bIns="190500" numCol="1" spcCol="0" rtlCol="0" fromWordArt="0" anchor="b" anchorCtr="0" forceAA="0" compatLnSpc="1">
                      <a:prstTxWarp prst="textNoShape">
                        <a:avLst/>
                      </a:prstTxWarp>
                      <a:spAutoFit/>
                    </wps:bodyPr>
                  </wps:wsp>
                </a:graphicData>
              </a:graphic>
            </wp:anchor>
          </w:drawing>
        </mc:Choice>
        <mc:Fallback>
          <w:pict>
            <v:shapetype w14:anchorId="004CEEB0" id="_x0000_t202" coordsize="21600,21600" o:spt="202" path="m,l,21600r21600,l21600,xe">
              <v:stroke joinstyle="miter"/>
              <v:path gradientshapeok="t" o:connecttype="rect"/>
            </v:shapetype>
            <v:shape id="Text Box 4" o:spid="_x0000_s1026" type="#_x0000_t202" alt="Confidential" style="position:absolute;margin-left:-16.25pt;margin-top:0;width:34.95pt;height:34.95pt;z-index:251659264;visibility:visible;mso-wrap-style:none;mso-wrap-distance-left:0;mso-wrap-distance-top:0;mso-wrap-distance-right:0;mso-wrap-distance-bottom:0;mso-position-horizontal:righ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" filled="f" stroked="f">
              <v:textbox style="mso-fit-shape-to-text:t" inset="0,0,20pt,15pt">
                <w:txbxContent>
                  <w:p w14:paraId="450883DE" w14:textId="72B7C49F" w:rsidR="00586F84" w:rsidRPr="00586F84" w:rsidRDefault="00586F84" w:rsidP="00586F84">
                    <w:pPr>
                      <w:spacing w:after="0"/>
                      <w:rPr>
                        <w:rFonts w:ascii="Calibri" w:eastAsia="Calibri" w:hAnsi="Calibri" w:cs="Calibri"/>
                        <w:noProof/>
                        <w:color w:val="000000"/>
                        <w:sz w:val="20"/>
                        <w:szCs w:val="20"/>
                      </w:rPr>
                    </w:pPr>
                    <w:r w:rsidRPr="00586F84">
                      <w:rPr>
                        <w:rFonts w:ascii="Calibri" w:eastAsia="Calibri" w:hAnsi="Calibri" w:cs="Calibri"/>
                        <w:noProof/>
                        <w:color w:val="000000"/>
                        <w:sz w:val="20"/>
                        <w:szCs w:val="20"/>
                      </w:rPr>
                      <w:t>Confidential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69098" w14:textId="71E21620" w:rsidR="00061CC2" w:rsidRDefault="00586F84">
    <w:pPr>
      <w:pStyle w:val="Footer"/>
      <w:jc w:val="center"/>
    </w:pPr>
    <w:r>
      <w:rPr>
        <w:noProof/>
      </w:rPr>
      <mc:AlternateContent>
        <mc:Choice Requires="wps">
          <w:drawing>
            <wp:anchor distT="0" distB="0" distL="0" distR="0" simplePos="0" relativeHeight="251660288" behindDoc="0" locked="0" layoutInCell="1" allowOverlap="1" wp14:anchorId="0977B334" wp14:editId="04E11E28">
              <wp:simplePos x="914400" y="9898380"/>
              <wp:positionH relativeFrom="page">
                <wp:align>right</wp:align>
              </wp:positionH>
              <wp:positionV relativeFrom="page">
                <wp:align>bottom</wp:align>
              </wp:positionV>
              <wp:extent cx="443865" cy="443865"/>
              <wp:effectExtent l="0" t="0" r="0" b="0"/>
              <wp:wrapNone/>
              <wp:docPr id="5" name="Text Box 5" descr="Confident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F2D9965" w14:textId="00A17347" w:rsidR="00586F84" w:rsidRPr="00586F84" w:rsidRDefault="00586F84" w:rsidP="00586F84">
                          <w:pPr>
                            <w:spacing w:after="0"/>
                            <w:rPr>
                              <w:rFonts w:ascii="Calibri" w:eastAsia="Calibri" w:hAnsi="Calibri" w:cs="Calibri"/>
                              <w:noProof/>
                              <w:color w:val="000000"/>
                              <w:sz w:val="20"/>
                              <w:szCs w:val="20"/>
                            </w:rPr>
                          </w:pPr>
                        </w:p>
                      </w:txbxContent>
                    </wps:txbx>
                    <wps:bodyPr rot="0" spcFirstLastPara="0" vertOverflow="overflow" horzOverflow="overflow" vert="horz" wrap="none" lIns="0" tIns="0" rIns="254000" bIns="190500" numCol="1" spcCol="0" rtlCol="0" fromWordArt="0" anchor="b" anchorCtr="0" forceAA="0" compatLnSpc="1">
                      <a:prstTxWarp prst="textNoShape">
                        <a:avLst/>
                      </a:prstTxWarp>
                      <a:spAutoFit/>
                    </wps:bodyPr>
                  </wps:wsp>
                </a:graphicData>
              </a:graphic>
            </wp:anchor>
          </w:drawing>
        </mc:Choice>
        <mc:Fallback>
          <w:pict>
            <v:shapetype w14:anchorId="0977B334" id="_x0000_t202" coordsize="21600,21600" o:spt="202" path="m,l,21600r21600,l21600,xe">
              <v:stroke joinstyle="miter"/>
              <v:path gradientshapeok="t" o:connecttype="rect"/>
            </v:shapetype>
            <v:shape id="Text Box 5" o:spid="_x0000_s1027" type="#_x0000_t202" alt="Confidential" style="position:absolute;left:0;text-align:left;margin-left:-16.25pt;margin-top:0;width:34.95pt;height:34.95pt;z-index:251660288;visibility:visible;mso-wrap-style:none;mso-wrap-distance-left:0;mso-wrap-distance-top:0;mso-wrap-distance-right:0;mso-wrap-distance-bottom:0;mso-position-horizontal:righ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" filled="f" stroked="f">
              <v:textbox style="mso-fit-shape-to-text:t" inset="0,0,20pt,15pt">
                <w:txbxContent>
                  <w:p w14:paraId="6F2D9965" w14:textId="00A17347" w:rsidR="00586F84" w:rsidRPr="00586F84" w:rsidRDefault="00586F84" w:rsidP="00586F84">
                    <w:pPr>
                      <w:spacing w:after="0"/>
                      <w:rPr>
                        <w:rFonts w:ascii="Calibri" w:eastAsia="Calibri" w:hAnsi="Calibri" w:cs="Calibri"/>
                        <w:noProof/>
                        <w:color w:val="000000"/>
                        <w:sz w:val="20"/>
                        <w:szCs w:val="20"/>
                      </w:rPr>
                    </w:pPr>
                  </w:p>
                </w:txbxContent>
              </v:textbox>
              <w10:wrap anchorx="page" anchory="page"/>
            </v:shape>
          </w:pict>
        </mc:Fallback>
      </mc:AlternateContent>
    </w:r>
    <w:sdt>
      <w:sdtPr>
        <w:id w:val="-575753069"/>
        <w:docPartObj>
          <w:docPartGallery w:val="Page Numbers (Bottom of Page)"/>
          <w:docPartUnique/>
        </w:docPartObj>
      </w:sdtPr>
      <w:sdtEndPr>
        <w:rPr>
          <w:noProof/>
        </w:rPr>
      </w:sdtEndPr>
      <w:sdtContent>
        <w:r w:rsidR="00061CC2">
          <w:fldChar w:fldCharType="begin"/>
        </w:r>
        <w:r w:rsidR="00061CC2">
          <w:instrText xml:space="preserve"> PAGE   \* MERGEFORMAT </w:instrText>
        </w:r>
        <w:r w:rsidR="00061CC2">
          <w:fldChar w:fldCharType="separate"/>
        </w:r>
        <w:r w:rsidR="00061CC2">
          <w:rPr>
            <w:noProof/>
          </w:rPr>
          <w:t>2</w:t>
        </w:r>
        <w:r w:rsidR="00061CC2">
          <w:rPr>
            <w:noProof/>
          </w:rPr>
          <w:fldChar w:fldCharType="end"/>
        </w:r>
      </w:sdtContent>
    </w:sdt>
  </w:p>
  <w:p w14:paraId="5F937831" w14:textId="77777777" w:rsidR="00061CC2" w:rsidRDefault="00061CC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52C95" w14:textId="5002F2B1" w:rsidR="00586F84" w:rsidRDefault="00586F84">
    <w:pPr>
      <w:pStyle w:val="Footer"/>
    </w:pPr>
    <w:r>
      <w:rPr>
        <w:noProof/>
      </w:rPr>
      <mc:AlternateContent>
        <mc:Choice Requires="wps">
          <w:drawing>
            <wp:anchor distT="0" distB="0" distL="0" distR="0" simplePos="0" relativeHeight="251658240" behindDoc="0" locked="0" layoutInCell="1" allowOverlap="1" wp14:anchorId="1C25559B" wp14:editId="4D44FCDD">
              <wp:simplePos x="635" y="635"/>
              <wp:positionH relativeFrom="page">
                <wp:align>right</wp:align>
              </wp:positionH>
              <wp:positionV relativeFrom="page">
                <wp:align>bottom</wp:align>
              </wp:positionV>
              <wp:extent cx="443865" cy="443865"/>
              <wp:effectExtent l="0" t="0" r="0" b="0"/>
              <wp:wrapNone/>
              <wp:docPr id="3" name="Text Box 3" descr="Confident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91BBD54" w14:textId="483B098B" w:rsidR="00586F84" w:rsidRPr="00586F84" w:rsidRDefault="00586F84" w:rsidP="00586F84">
                          <w:pPr>
                            <w:spacing w:after="0"/>
                            <w:rPr>
                              <w:rFonts w:ascii="Calibri" w:eastAsia="Calibri" w:hAnsi="Calibri" w:cs="Calibri"/>
                              <w:noProof/>
                              <w:color w:val="000000"/>
                              <w:sz w:val="20"/>
                              <w:szCs w:val="20"/>
                            </w:rPr>
                          </w:pPr>
                          <w:r w:rsidRPr="00586F84">
                            <w:rPr>
                              <w:rFonts w:ascii="Calibri" w:eastAsia="Calibri" w:hAnsi="Calibri" w:cs="Calibri"/>
                              <w:noProof/>
                              <w:color w:val="000000"/>
                              <w:sz w:val="20"/>
                              <w:szCs w:val="20"/>
                            </w:rPr>
                            <w:t>Confidential</w:t>
                          </w:r>
                        </w:p>
                      </w:txbxContent>
                    </wps:txbx>
                    <wps:bodyPr rot="0" spcFirstLastPara="0" vertOverflow="overflow" horzOverflow="overflow" vert="horz" wrap="none" lIns="0" tIns="0" rIns="254000" bIns="190500" numCol="1" spcCol="0" rtlCol="0" fromWordArt="0" anchor="b" anchorCtr="0" forceAA="0" compatLnSpc="1">
                      <a:prstTxWarp prst="textNoShape">
                        <a:avLst/>
                      </a:prstTxWarp>
                      <a:spAutoFit/>
                    </wps:bodyPr>
                  </wps:wsp>
                </a:graphicData>
              </a:graphic>
            </wp:anchor>
          </w:drawing>
        </mc:Choice>
        <mc:Fallback>
          <w:pict>
            <v:shapetype w14:anchorId="1C25559B" id="_x0000_t202" coordsize="21600,21600" o:spt="202" path="m,l,21600r21600,l21600,xe">
              <v:stroke joinstyle="miter"/>
              <v:path gradientshapeok="t" o:connecttype="rect"/>
            </v:shapetype>
            <v:shape id="Text Box 3" o:spid="_x0000_s1028" type="#_x0000_t202" alt="Confidential" style="position:absolute;margin-left:-16.25pt;margin-top:0;width:34.95pt;height:34.95pt;z-index:251658240;visibility:visible;mso-wrap-style:none;mso-wrap-distance-left:0;mso-wrap-distance-top:0;mso-wrap-distance-right:0;mso-wrap-distance-bottom:0;mso-position-horizontal:righ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" filled="f" stroked="f">
              <v:textbox style="mso-fit-shape-to-text:t" inset="0,0,20pt,15pt">
                <w:txbxContent>
                  <w:p w14:paraId="491BBD54" w14:textId="483B098B" w:rsidR="00586F84" w:rsidRPr="00586F84" w:rsidRDefault="00586F84" w:rsidP="00586F84">
                    <w:pPr>
                      <w:spacing w:after="0"/>
                      <w:rPr>
                        <w:rFonts w:ascii="Calibri" w:eastAsia="Calibri" w:hAnsi="Calibri" w:cs="Calibri"/>
                        <w:noProof/>
                        <w:color w:val="000000"/>
                        <w:sz w:val="20"/>
                        <w:szCs w:val="20"/>
                      </w:rPr>
                    </w:pPr>
                    <w:r w:rsidRPr="00586F84">
                      <w:rPr>
                        <w:rFonts w:ascii="Calibri" w:eastAsia="Calibri" w:hAnsi="Calibri" w:cs="Calibri"/>
                        <w:noProof/>
                        <w:color w:val="000000"/>
                        <w:sz w:val="20"/>
                        <w:szCs w:val="20"/>
                      </w:rPr>
                      <w:t>Confidential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47ACAC" w14:textId="77777777" w:rsidR="003748AA" w:rsidRDefault="003748AA" w:rsidP="00061CC2">
      <w:pPr>
        <w:spacing w:after="0" w:line="240" w:lineRule="auto"/>
      </w:pPr>
      <w:r>
        <w:separator/>
      </w:r>
    </w:p>
  </w:footnote>
  <w:footnote w:type="continuationSeparator" w:id="0">
    <w:p w14:paraId="209B2369" w14:textId="77777777" w:rsidR="003748AA" w:rsidRDefault="003748AA" w:rsidP="00061CC2">
      <w:pPr>
        <w:spacing w:after="0" w:line="240" w:lineRule="auto"/>
      </w:pPr>
      <w:r>
        <w:continuationSeparator/>
      </w:r>
    </w:p>
  </w:footnote>
  <w:footnote w:type="continuationNotice" w:id="1">
    <w:p w14:paraId="6E4A7FE7" w14:textId="77777777" w:rsidR="003748AA" w:rsidRDefault="003748A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38EC9" w14:textId="77777777" w:rsidR="00085582" w:rsidRDefault="000855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11737" w14:textId="78A9FD07" w:rsidR="00431500" w:rsidRDefault="00431500" w:rsidP="003D66B5">
    <w:pPr>
      <w:pStyle w:val="Header"/>
      <w:tabs>
        <w:tab w:val="clear" w:pos="9026"/>
      </w:tabs>
    </w:pPr>
    <w:r>
      <w:rPr>
        <w:noProof/>
      </w:rPr>
      <w:drawing>
        <wp:inline distT="0" distB="0" distL="0" distR="0" wp14:anchorId="362250DD" wp14:editId="5D84F444">
          <wp:extent cx="1855847" cy="316230"/>
          <wp:effectExtent l="0" t="0" r="0" b="7620"/>
          <wp:docPr id="1" name="Picture 1"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870709" cy="318762"/>
                  </a:xfrm>
                  <a:prstGeom prst="rect">
                    <a:avLst/>
                  </a:prstGeom>
                </pic:spPr>
              </pic:pic>
            </a:graphicData>
          </a:graphic>
        </wp:inline>
      </w:drawing>
    </w:r>
    <w:r w:rsidR="00D96F3D">
      <w:tab/>
    </w:r>
    <w:r w:rsidR="003D66B5">
      <w:t xml:space="preserve"> </w:t>
    </w:r>
    <w:r w:rsidR="003D66B5">
      <w:tab/>
    </w:r>
    <w:r w:rsidR="003D66B5">
      <w:tab/>
    </w:r>
    <w:r w:rsidR="003D66B5">
      <w:rPr>
        <w:noProof/>
      </w:rPr>
      <w:drawing>
        <wp:inline distT="0" distB="0" distL="0" distR="0" wp14:anchorId="2C5CFF7D" wp14:editId="06C22153">
          <wp:extent cx="2015917" cy="357563"/>
          <wp:effectExtent l="0" t="0" r="3810" b="4445"/>
          <wp:docPr id="2" name="Picture 2"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with low confidenc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7299" cy="3684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429A1" w14:textId="77777777" w:rsidR="00085582" w:rsidRDefault="000855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C823E1"/>
    <w:multiLevelType w:val="multilevel"/>
    <w:tmpl w:val="34EE17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63057065"/>
    <w:multiLevelType w:val="hybridMultilevel"/>
    <w:tmpl w:val="63C4E4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71201003">
    <w:abstractNumId w:val="0"/>
  </w:num>
  <w:num w:numId="2" w16cid:durableId="10095246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0C9"/>
    <w:rsid w:val="0000616E"/>
    <w:rsid w:val="00015BE5"/>
    <w:rsid w:val="00016677"/>
    <w:rsid w:val="00020317"/>
    <w:rsid w:val="00025124"/>
    <w:rsid w:val="000258CE"/>
    <w:rsid w:val="00026593"/>
    <w:rsid w:val="00030B54"/>
    <w:rsid w:val="00035B41"/>
    <w:rsid w:val="00040950"/>
    <w:rsid w:val="00040D3B"/>
    <w:rsid w:val="00057D0F"/>
    <w:rsid w:val="00060BA3"/>
    <w:rsid w:val="00061CC2"/>
    <w:rsid w:val="000657B8"/>
    <w:rsid w:val="00072229"/>
    <w:rsid w:val="00072D51"/>
    <w:rsid w:val="000779E7"/>
    <w:rsid w:val="00085582"/>
    <w:rsid w:val="0008559A"/>
    <w:rsid w:val="000A0BBA"/>
    <w:rsid w:val="000A240D"/>
    <w:rsid w:val="000B06F8"/>
    <w:rsid w:val="000B3388"/>
    <w:rsid w:val="000B4184"/>
    <w:rsid w:val="000C1259"/>
    <w:rsid w:val="000C61E0"/>
    <w:rsid w:val="000D13E8"/>
    <w:rsid w:val="000D3BE9"/>
    <w:rsid w:val="000D458B"/>
    <w:rsid w:val="000E1DD8"/>
    <w:rsid w:val="000E4C7B"/>
    <w:rsid w:val="000F2779"/>
    <w:rsid w:val="000F37F3"/>
    <w:rsid w:val="000F46B3"/>
    <w:rsid w:val="000F5329"/>
    <w:rsid w:val="000F5630"/>
    <w:rsid w:val="000F6014"/>
    <w:rsid w:val="00105313"/>
    <w:rsid w:val="00110AEF"/>
    <w:rsid w:val="001122B4"/>
    <w:rsid w:val="001152F9"/>
    <w:rsid w:val="0012638D"/>
    <w:rsid w:val="00127402"/>
    <w:rsid w:val="00130163"/>
    <w:rsid w:val="001459D2"/>
    <w:rsid w:val="00150AED"/>
    <w:rsid w:val="00164612"/>
    <w:rsid w:val="00170DDC"/>
    <w:rsid w:val="00175B40"/>
    <w:rsid w:val="00176652"/>
    <w:rsid w:val="00177AFA"/>
    <w:rsid w:val="001874C8"/>
    <w:rsid w:val="00187CA0"/>
    <w:rsid w:val="00196732"/>
    <w:rsid w:val="001974FE"/>
    <w:rsid w:val="001A7D00"/>
    <w:rsid w:val="001C18D1"/>
    <w:rsid w:val="001C3212"/>
    <w:rsid w:val="001C357E"/>
    <w:rsid w:val="001D1483"/>
    <w:rsid w:val="001D66C3"/>
    <w:rsid w:val="001E5FF1"/>
    <w:rsid w:val="001E751E"/>
    <w:rsid w:val="002214BB"/>
    <w:rsid w:val="00223750"/>
    <w:rsid w:val="002275E1"/>
    <w:rsid w:val="002421BD"/>
    <w:rsid w:val="00246E7D"/>
    <w:rsid w:val="002639FB"/>
    <w:rsid w:val="002654A6"/>
    <w:rsid w:val="0027193F"/>
    <w:rsid w:val="00272063"/>
    <w:rsid w:val="0027626E"/>
    <w:rsid w:val="0027761C"/>
    <w:rsid w:val="002801E7"/>
    <w:rsid w:val="002814B1"/>
    <w:rsid w:val="00282B0D"/>
    <w:rsid w:val="00283D13"/>
    <w:rsid w:val="00290410"/>
    <w:rsid w:val="00290A48"/>
    <w:rsid w:val="0029499C"/>
    <w:rsid w:val="002954A2"/>
    <w:rsid w:val="002A5895"/>
    <w:rsid w:val="002A65AA"/>
    <w:rsid w:val="002B4015"/>
    <w:rsid w:val="002B6D7E"/>
    <w:rsid w:val="002C7016"/>
    <w:rsid w:val="002C7E76"/>
    <w:rsid w:val="002E1EE3"/>
    <w:rsid w:val="002F1F18"/>
    <w:rsid w:val="002F465D"/>
    <w:rsid w:val="003043B1"/>
    <w:rsid w:val="00311564"/>
    <w:rsid w:val="00311849"/>
    <w:rsid w:val="00317F50"/>
    <w:rsid w:val="0032051C"/>
    <w:rsid w:val="00321A38"/>
    <w:rsid w:val="00321ADF"/>
    <w:rsid w:val="003226F6"/>
    <w:rsid w:val="003240B2"/>
    <w:rsid w:val="0032745B"/>
    <w:rsid w:val="0033025D"/>
    <w:rsid w:val="00335BF7"/>
    <w:rsid w:val="003549B4"/>
    <w:rsid w:val="00360153"/>
    <w:rsid w:val="00360727"/>
    <w:rsid w:val="00360DB6"/>
    <w:rsid w:val="00366C29"/>
    <w:rsid w:val="00372DEE"/>
    <w:rsid w:val="003748AA"/>
    <w:rsid w:val="00380EFA"/>
    <w:rsid w:val="00381D85"/>
    <w:rsid w:val="003857EE"/>
    <w:rsid w:val="003A0F41"/>
    <w:rsid w:val="003A59AE"/>
    <w:rsid w:val="003A60E6"/>
    <w:rsid w:val="003B0569"/>
    <w:rsid w:val="003D4790"/>
    <w:rsid w:val="003D66B5"/>
    <w:rsid w:val="003E0686"/>
    <w:rsid w:val="003E213E"/>
    <w:rsid w:val="003E5166"/>
    <w:rsid w:val="003F09D4"/>
    <w:rsid w:val="003F21BD"/>
    <w:rsid w:val="003F45A8"/>
    <w:rsid w:val="003F4E25"/>
    <w:rsid w:val="003F5AC5"/>
    <w:rsid w:val="003F628E"/>
    <w:rsid w:val="00405E9B"/>
    <w:rsid w:val="00406C4E"/>
    <w:rsid w:val="00416BB7"/>
    <w:rsid w:val="004244BC"/>
    <w:rsid w:val="004250D1"/>
    <w:rsid w:val="00431500"/>
    <w:rsid w:val="004458AD"/>
    <w:rsid w:val="004463B2"/>
    <w:rsid w:val="004617A3"/>
    <w:rsid w:val="00463226"/>
    <w:rsid w:val="00471532"/>
    <w:rsid w:val="004717B1"/>
    <w:rsid w:val="00485D6E"/>
    <w:rsid w:val="0049167D"/>
    <w:rsid w:val="00492D20"/>
    <w:rsid w:val="004A134A"/>
    <w:rsid w:val="004A1885"/>
    <w:rsid w:val="004B35C8"/>
    <w:rsid w:val="004B53E1"/>
    <w:rsid w:val="004B67A8"/>
    <w:rsid w:val="004B797D"/>
    <w:rsid w:val="004C2FBC"/>
    <w:rsid w:val="004C646D"/>
    <w:rsid w:val="004D5A7E"/>
    <w:rsid w:val="004D5C7E"/>
    <w:rsid w:val="004E0DC8"/>
    <w:rsid w:val="004F101C"/>
    <w:rsid w:val="00505A65"/>
    <w:rsid w:val="0051079F"/>
    <w:rsid w:val="00511DB4"/>
    <w:rsid w:val="005124B1"/>
    <w:rsid w:val="00514007"/>
    <w:rsid w:val="0053568D"/>
    <w:rsid w:val="00536458"/>
    <w:rsid w:val="005365D3"/>
    <w:rsid w:val="005412A4"/>
    <w:rsid w:val="00556A07"/>
    <w:rsid w:val="00556E47"/>
    <w:rsid w:val="005574B5"/>
    <w:rsid w:val="00560847"/>
    <w:rsid w:val="00577637"/>
    <w:rsid w:val="00581570"/>
    <w:rsid w:val="00586F84"/>
    <w:rsid w:val="00591938"/>
    <w:rsid w:val="00592327"/>
    <w:rsid w:val="005A28BB"/>
    <w:rsid w:val="005A5AAB"/>
    <w:rsid w:val="005A5E8E"/>
    <w:rsid w:val="005B0B49"/>
    <w:rsid w:val="005B18AA"/>
    <w:rsid w:val="005B2C3A"/>
    <w:rsid w:val="005B6ACC"/>
    <w:rsid w:val="005C2893"/>
    <w:rsid w:val="005C4477"/>
    <w:rsid w:val="005D15D0"/>
    <w:rsid w:val="005D3B5E"/>
    <w:rsid w:val="006018F1"/>
    <w:rsid w:val="006043CB"/>
    <w:rsid w:val="00606570"/>
    <w:rsid w:val="00613C92"/>
    <w:rsid w:val="006247BA"/>
    <w:rsid w:val="006326CE"/>
    <w:rsid w:val="00633E8F"/>
    <w:rsid w:val="00634612"/>
    <w:rsid w:val="00642E4A"/>
    <w:rsid w:val="006435A8"/>
    <w:rsid w:val="006507C9"/>
    <w:rsid w:val="006612B9"/>
    <w:rsid w:val="00666902"/>
    <w:rsid w:val="00666C01"/>
    <w:rsid w:val="00666D89"/>
    <w:rsid w:val="006675AE"/>
    <w:rsid w:val="00667B43"/>
    <w:rsid w:val="006732DB"/>
    <w:rsid w:val="006854B0"/>
    <w:rsid w:val="00686FD1"/>
    <w:rsid w:val="00694949"/>
    <w:rsid w:val="006A1E66"/>
    <w:rsid w:val="006A1F28"/>
    <w:rsid w:val="006B1F95"/>
    <w:rsid w:val="006C5B68"/>
    <w:rsid w:val="006C67D2"/>
    <w:rsid w:val="006E0BD3"/>
    <w:rsid w:val="006E0F1D"/>
    <w:rsid w:val="006F0A47"/>
    <w:rsid w:val="006F2056"/>
    <w:rsid w:val="0070003D"/>
    <w:rsid w:val="00700374"/>
    <w:rsid w:val="00702CE9"/>
    <w:rsid w:val="007035DA"/>
    <w:rsid w:val="0070596F"/>
    <w:rsid w:val="00710606"/>
    <w:rsid w:val="00710BFA"/>
    <w:rsid w:val="0071580F"/>
    <w:rsid w:val="007212A9"/>
    <w:rsid w:val="0072681B"/>
    <w:rsid w:val="007269F9"/>
    <w:rsid w:val="00742F20"/>
    <w:rsid w:val="00743DAD"/>
    <w:rsid w:val="0074548C"/>
    <w:rsid w:val="007520E7"/>
    <w:rsid w:val="00756CB8"/>
    <w:rsid w:val="007575C2"/>
    <w:rsid w:val="00760D16"/>
    <w:rsid w:val="00765940"/>
    <w:rsid w:val="007662C3"/>
    <w:rsid w:val="007668D5"/>
    <w:rsid w:val="007704D8"/>
    <w:rsid w:val="00771505"/>
    <w:rsid w:val="00771A12"/>
    <w:rsid w:val="00774AA9"/>
    <w:rsid w:val="0079773E"/>
    <w:rsid w:val="007B15FC"/>
    <w:rsid w:val="007B66D4"/>
    <w:rsid w:val="007C3E2A"/>
    <w:rsid w:val="007C7ED1"/>
    <w:rsid w:val="007D0690"/>
    <w:rsid w:val="007D4F42"/>
    <w:rsid w:val="007E4811"/>
    <w:rsid w:val="007E48B1"/>
    <w:rsid w:val="007E652D"/>
    <w:rsid w:val="007F3630"/>
    <w:rsid w:val="007F5622"/>
    <w:rsid w:val="008014F9"/>
    <w:rsid w:val="008043FF"/>
    <w:rsid w:val="00804954"/>
    <w:rsid w:val="0081371B"/>
    <w:rsid w:val="00814221"/>
    <w:rsid w:val="00817E6F"/>
    <w:rsid w:val="008228ED"/>
    <w:rsid w:val="0085088B"/>
    <w:rsid w:val="00853984"/>
    <w:rsid w:val="00855E0D"/>
    <w:rsid w:val="00857167"/>
    <w:rsid w:val="008650C9"/>
    <w:rsid w:val="00871155"/>
    <w:rsid w:val="0088368F"/>
    <w:rsid w:val="00890B68"/>
    <w:rsid w:val="008910E3"/>
    <w:rsid w:val="00892202"/>
    <w:rsid w:val="008A1C72"/>
    <w:rsid w:val="008A3486"/>
    <w:rsid w:val="008B2E67"/>
    <w:rsid w:val="008B331F"/>
    <w:rsid w:val="008B37B9"/>
    <w:rsid w:val="008B5BD9"/>
    <w:rsid w:val="008B7ACD"/>
    <w:rsid w:val="008C17AD"/>
    <w:rsid w:val="008C1E5A"/>
    <w:rsid w:val="008C2B5C"/>
    <w:rsid w:val="008C477C"/>
    <w:rsid w:val="008C67E9"/>
    <w:rsid w:val="008D08A0"/>
    <w:rsid w:val="008D4185"/>
    <w:rsid w:val="008E124F"/>
    <w:rsid w:val="008E49F6"/>
    <w:rsid w:val="008F1175"/>
    <w:rsid w:val="008F1B24"/>
    <w:rsid w:val="008F2393"/>
    <w:rsid w:val="008F56F8"/>
    <w:rsid w:val="008F6F05"/>
    <w:rsid w:val="008F7E2E"/>
    <w:rsid w:val="00906720"/>
    <w:rsid w:val="00912278"/>
    <w:rsid w:val="009179CC"/>
    <w:rsid w:val="00920305"/>
    <w:rsid w:val="00920511"/>
    <w:rsid w:val="00926D99"/>
    <w:rsid w:val="00926E4F"/>
    <w:rsid w:val="00927420"/>
    <w:rsid w:val="00927DED"/>
    <w:rsid w:val="009309D7"/>
    <w:rsid w:val="0093396F"/>
    <w:rsid w:val="00943BC2"/>
    <w:rsid w:val="0095279C"/>
    <w:rsid w:val="00954DDD"/>
    <w:rsid w:val="00954E28"/>
    <w:rsid w:val="00955163"/>
    <w:rsid w:val="00957784"/>
    <w:rsid w:val="00962870"/>
    <w:rsid w:val="0096391B"/>
    <w:rsid w:val="00977ECB"/>
    <w:rsid w:val="00982D85"/>
    <w:rsid w:val="009835BC"/>
    <w:rsid w:val="00984B78"/>
    <w:rsid w:val="00990419"/>
    <w:rsid w:val="009A47C2"/>
    <w:rsid w:val="009A628B"/>
    <w:rsid w:val="009B1231"/>
    <w:rsid w:val="009B48A2"/>
    <w:rsid w:val="009C3DBC"/>
    <w:rsid w:val="009D0A20"/>
    <w:rsid w:val="009D3926"/>
    <w:rsid w:val="009D7E65"/>
    <w:rsid w:val="009E0341"/>
    <w:rsid w:val="00A01207"/>
    <w:rsid w:val="00A0389D"/>
    <w:rsid w:val="00A232F6"/>
    <w:rsid w:val="00A26663"/>
    <w:rsid w:val="00A37D7F"/>
    <w:rsid w:val="00A45CEE"/>
    <w:rsid w:val="00A7714D"/>
    <w:rsid w:val="00A80A5A"/>
    <w:rsid w:val="00A92796"/>
    <w:rsid w:val="00A930BA"/>
    <w:rsid w:val="00A9487F"/>
    <w:rsid w:val="00A9796C"/>
    <w:rsid w:val="00AA1018"/>
    <w:rsid w:val="00AA3688"/>
    <w:rsid w:val="00AB49BC"/>
    <w:rsid w:val="00AC2252"/>
    <w:rsid w:val="00AC351C"/>
    <w:rsid w:val="00AD2457"/>
    <w:rsid w:val="00AD397C"/>
    <w:rsid w:val="00AD62F8"/>
    <w:rsid w:val="00AD76DF"/>
    <w:rsid w:val="00AE4C14"/>
    <w:rsid w:val="00AE502D"/>
    <w:rsid w:val="00AF180A"/>
    <w:rsid w:val="00AF2765"/>
    <w:rsid w:val="00AF537C"/>
    <w:rsid w:val="00B03593"/>
    <w:rsid w:val="00B06B20"/>
    <w:rsid w:val="00B1069D"/>
    <w:rsid w:val="00B12D58"/>
    <w:rsid w:val="00B1378F"/>
    <w:rsid w:val="00B14C42"/>
    <w:rsid w:val="00B30D79"/>
    <w:rsid w:val="00B403E0"/>
    <w:rsid w:val="00B52F12"/>
    <w:rsid w:val="00B6112C"/>
    <w:rsid w:val="00B64820"/>
    <w:rsid w:val="00B65A4D"/>
    <w:rsid w:val="00B66BEF"/>
    <w:rsid w:val="00B722E0"/>
    <w:rsid w:val="00B7317E"/>
    <w:rsid w:val="00B81C0A"/>
    <w:rsid w:val="00B821FD"/>
    <w:rsid w:val="00B869A3"/>
    <w:rsid w:val="00B87DC4"/>
    <w:rsid w:val="00B94E0C"/>
    <w:rsid w:val="00B96D3C"/>
    <w:rsid w:val="00BA16B6"/>
    <w:rsid w:val="00BA3AB1"/>
    <w:rsid w:val="00BA403B"/>
    <w:rsid w:val="00BA5EA1"/>
    <w:rsid w:val="00BC6E26"/>
    <w:rsid w:val="00BC7069"/>
    <w:rsid w:val="00BC75DA"/>
    <w:rsid w:val="00BD5EE1"/>
    <w:rsid w:val="00BF1D72"/>
    <w:rsid w:val="00BF3937"/>
    <w:rsid w:val="00C04A30"/>
    <w:rsid w:val="00C04F19"/>
    <w:rsid w:val="00C052ED"/>
    <w:rsid w:val="00C12731"/>
    <w:rsid w:val="00C205E7"/>
    <w:rsid w:val="00C2222E"/>
    <w:rsid w:val="00C2601E"/>
    <w:rsid w:val="00C32040"/>
    <w:rsid w:val="00C35ACE"/>
    <w:rsid w:val="00C56A1D"/>
    <w:rsid w:val="00C60B4D"/>
    <w:rsid w:val="00C644A7"/>
    <w:rsid w:val="00C6762C"/>
    <w:rsid w:val="00C713C9"/>
    <w:rsid w:val="00C74552"/>
    <w:rsid w:val="00C91CB1"/>
    <w:rsid w:val="00C93A34"/>
    <w:rsid w:val="00C97E34"/>
    <w:rsid w:val="00CB007D"/>
    <w:rsid w:val="00CB0135"/>
    <w:rsid w:val="00CB221B"/>
    <w:rsid w:val="00CB32DF"/>
    <w:rsid w:val="00CB3B45"/>
    <w:rsid w:val="00CB4961"/>
    <w:rsid w:val="00CB5FD8"/>
    <w:rsid w:val="00CB6348"/>
    <w:rsid w:val="00CD0C5E"/>
    <w:rsid w:val="00CD7C97"/>
    <w:rsid w:val="00CE5FEB"/>
    <w:rsid w:val="00CF503C"/>
    <w:rsid w:val="00CF5905"/>
    <w:rsid w:val="00CF746E"/>
    <w:rsid w:val="00D05FF6"/>
    <w:rsid w:val="00D14431"/>
    <w:rsid w:val="00D15621"/>
    <w:rsid w:val="00D1734D"/>
    <w:rsid w:val="00D32305"/>
    <w:rsid w:val="00D3636F"/>
    <w:rsid w:val="00D40FE6"/>
    <w:rsid w:val="00D51DAD"/>
    <w:rsid w:val="00D53FE5"/>
    <w:rsid w:val="00D559B6"/>
    <w:rsid w:val="00D579EB"/>
    <w:rsid w:val="00D82B0C"/>
    <w:rsid w:val="00D83205"/>
    <w:rsid w:val="00D90FE6"/>
    <w:rsid w:val="00D92085"/>
    <w:rsid w:val="00D96F3D"/>
    <w:rsid w:val="00DA17BB"/>
    <w:rsid w:val="00DA22A3"/>
    <w:rsid w:val="00DB7093"/>
    <w:rsid w:val="00DC1F84"/>
    <w:rsid w:val="00DC5BF0"/>
    <w:rsid w:val="00DD411A"/>
    <w:rsid w:val="00DE10CF"/>
    <w:rsid w:val="00DE1AFA"/>
    <w:rsid w:val="00DE38B7"/>
    <w:rsid w:val="00DF0033"/>
    <w:rsid w:val="00DF3959"/>
    <w:rsid w:val="00E0106C"/>
    <w:rsid w:val="00E06C59"/>
    <w:rsid w:val="00E10FA5"/>
    <w:rsid w:val="00E1466F"/>
    <w:rsid w:val="00E17956"/>
    <w:rsid w:val="00E21538"/>
    <w:rsid w:val="00E22236"/>
    <w:rsid w:val="00E2318B"/>
    <w:rsid w:val="00E32DB7"/>
    <w:rsid w:val="00E512C1"/>
    <w:rsid w:val="00E53099"/>
    <w:rsid w:val="00E570F1"/>
    <w:rsid w:val="00E65055"/>
    <w:rsid w:val="00E65F9C"/>
    <w:rsid w:val="00E707E5"/>
    <w:rsid w:val="00E75E4E"/>
    <w:rsid w:val="00E76C64"/>
    <w:rsid w:val="00E80BED"/>
    <w:rsid w:val="00E9101C"/>
    <w:rsid w:val="00E9151F"/>
    <w:rsid w:val="00E92325"/>
    <w:rsid w:val="00E92DBA"/>
    <w:rsid w:val="00E96FBB"/>
    <w:rsid w:val="00EA0670"/>
    <w:rsid w:val="00EA2114"/>
    <w:rsid w:val="00EA401C"/>
    <w:rsid w:val="00EA4850"/>
    <w:rsid w:val="00EA5F3F"/>
    <w:rsid w:val="00EB2655"/>
    <w:rsid w:val="00EB45E2"/>
    <w:rsid w:val="00EB4636"/>
    <w:rsid w:val="00EB6330"/>
    <w:rsid w:val="00EC0CD7"/>
    <w:rsid w:val="00EC1860"/>
    <w:rsid w:val="00EC52F0"/>
    <w:rsid w:val="00EC5BC9"/>
    <w:rsid w:val="00EC5E54"/>
    <w:rsid w:val="00EC7D4A"/>
    <w:rsid w:val="00EE3DDF"/>
    <w:rsid w:val="00EF2A40"/>
    <w:rsid w:val="00F005D4"/>
    <w:rsid w:val="00F025C7"/>
    <w:rsid w:val="00F1290E"/>
    <w:rsid w:val="00F152BB"/>
    <w:rsid w:val="00F30810"/>
    <w:rsid w:val="00F30E18"/>
    <w:rsid w:val="00F45F21"/>
    <w:rsid w:val="00F500D9"/>
    <w:rsid w:val="00F5489D"/>
    <w:rsid w:val="00F62F1A"/>
    <w:rsid w:val="00F77BB2"/>
    <w:rsid w:val="00F80ABE"/>
    <w:rsid w:val="00F810D3"/>
    <w:rsid w:val="00F82326"/>
    <w:rsid w:val="00F8664F"/>
    <w:rsid w:val="00F866D4"/>
    <w:rsid w:val="00F90AB7"/>
    <w:rsid w:val="00F948C6"/>
    <w:rsid w:val="00FA376A"/>
    <w:rsid w:val="00FA5750"/>
    <w:rsid w:val="00FB7B2A"/>
    <w:rsid w:val="00FD69E5"/>
    <w:rsid w:val="00FE2122"/>
    <w:rsid w:val="00FF7095"/>
    <w:rsid w:val="00FF7B06"/>
    <w:rsid w:val="01C64D88"/>
    <w:rsid w:val="042745F8"/>
    <w:rsid w:val="04660CF4"/>
    <w:rsid w:val="0500AE66"/>
    <w:rsid w:val="050C9185"/>
    <w:rsid w:val="060CD4D1"/>
    <w:rsid w:val="0617DE84"/>
    <w:rsid w:val="0645CDCA"/>
    <w:rsid w:val="071430FF"/>
    <w:rsid w:val="0732B8C2"/>
    <w:rsid w:val="0760F9A0"/>
    <w:rsid w:val="084480A6"/>
    <w:rsid w:val="09C8FF66"/>
    <w:rsid w:val="0A3E516D"/>
    <w:rsid w:val="0B700B72"/>
    <w:rsid w:val="0BA552C8"/>
    <w:rsid w:val="0BB0C932"/>
    <w:rsid w:val="0C919A7F"/>
    <w:rsid w:val="0CA5D233"/>
    <w:rsid w:val="0D3C54F6"/>
    <w:rsid w:val="0D6F7A4F"/>
    <w:rsid w:val="0E29C63A"/>
    <w:rsid w:val="0E9A99CD"/>
    <w:rsid w:val="0F31EF1E"/>
    <w:rsid w:val="0FF54F4E"/>
    <w:rsid w:val="10161213"/>
    <w:rsid w:val="10A0E4D6"/>
    <w:rsid w:val="11521B96"/>
    <w:rsid w:val="117C3B86"/>
    <w:rsid w:val="11D23A8F"/>
    <w:rsid w:val="11F23BC7"/>
    <w:rsid w:val="140CBD91"/>
    <w:rsid w:val="1530B51F"/>
    <w:rsid w:val="15652DCE"/>
    <w:rsid w:val="15A6AE27"/>
    <w:rsid w:val="1614D9F1"/>
    <w:rsid w:val="17A88EA1"/>
    <w:rsid w:val="17DA6241"/>
    <w:rsid w:val="19852FAE"/>
    <w:rsid w:val="1A430F24"/>
    <w:rsid w:val="1A6BB183"/>
    <w:rsid w:val="1B791CD5"/>
    <w:rsid w:val="1C0D448B"/>
    <w:rsid w:val="1D64E18B"/>
    <w:rsid w:val="20547B7E"/>
    <w:rsid w:val="20CBD28A"/>
    <w:rsid w:val="21F6392E"/>
    <w:rsid w:val="22485079"/>
    <w:rsid w:val="22A8953A"/>
    <w:rsid w:val="2527ECA1"/>
    <w:rsid w:val="25C50D51"/>
    <w:rsid w:val="25CAFB3B"/>
    <w:rsid w:val="27EB5D40"/>
    <w:rsid w:val="29E23567"/>
    <w:rsid w:val="2CB8F4CB"/>
    <w:rsid w:val="2E3568C0"/>
    <w:rsid w:val="2ECECEE7"/>
    <w:rsid w:val="308042F7"/>
    <w:rsid w:val="30FB4D8B"/>
    <w:rsid w:val="31105E81"/>
    <w:rsid w:val="329F9C41"/>
    <w:rsid w:val="35105E75"/>
    <w:rsid w:val="35252CA3"/>
    <w:rsid w:val="35EF1F85"/>
    <w:rsid w:val="38BF1935"/>
    <w:rsid w:val="3A2B46B9"/>
    <w:rsid w:val="3A8C121C"/>
    <w:rsid w:val="3A9236CA"/>
    <w:rsid w:val="3AEC1C24"/>
    <w:rsid w:val="3AFB56D5"/>
    <w:rsid w:val="3BE712B7"/>
    <w:rsid w:val="3D27BEB1"/>
    <w:rsid w:val="3E066D19"/>
    <w:rsid w:val="3EBD6F7A"/>
    <w:rsid w:val="3F38EF27"/>
    <w:rsid w:val="401914A2"/>
    <w:rsid w:val="407076D6"/>
    <w:rsid w:val="41354B09"/>
    <w:rsid w:val="41FA47E5"/>
    <w:rsid w:val="42F72E09"/>
    <w:rsid w:val="446E36A3"/>
    <w:rsid w:val="44DB2910"/>
    <w:rsid w:val="45D79DF3"/>
    <w:rsid w:val="462ECECB"/>
    <w:rsid w:val="464D96FB"/>
    <w:rsid w:val="47F723F3"/>
    <w:rsid w:val="48DF33A3"/>
    <w:rsid w:val="4A6C4628"/>
    <w:rsid w:val="4B127BDB"/>
    <w:rsid w:val="4BDE1A34"/>
    <w:rsid w:val="4C18D45D"/>
    <w:rsid w:val="4E0E834E"/>
    <w:rsid w:val="4E49E9B3"/>
    <w:rsid w:val="4E51E9B3"/>
    <w:rsid w:val="515F44B4"/>
    <w:rsid w:val="52100A15"/>
    <w:rsid w:val="5360CD15"/>
    <w:rsid w:val="538DF36C"/>
    <w:rsid w:val="5489A4EE"/>
    <w:rsid w:val="54970693"/>
    <w:rsid w:val="54F5AD90"/>
    <w:rsid w:val="55AAABB4"/>
    <w:rsid w:val="56135E6E"/>
    <w:rsid w:val="57516D6D"/>
    <w:rsid w:val="579C985C"/>
    <w:rsid w:val="57DDF036"/>
    <w:rsid w:val="5BBD7648"/>
    <w:rsid w:val="5D2C69C6"/>
    <w:rsid w:val="5D586629"/>
    <w:rsid w:val="5E8A3293"/>
    <w:rsid w:val="5ECD9AD6"/>
    <w:rsid w:val="5EF37FD8"/>
    <w:rsid w:val="5EF5308F"/>
    <w:rsid w:val="6171A8EB"/>
    <w:rsid w:val="634AC39B"/>
    <w:rsid w:val="63FE1033"/>
    <w:rsid w:val="644339A3"/>
    <w:rsid w:val="64EFE676"/>
    <w:rsid w:val="668BB6D7"/>
    <w:rsid w:val="66C31033"/>
    <w:rsid w:val="66F6E809"/>
    <w:rsid w:val="672DF7F8"/>
    <w:rsid w:val="69088EE8"/>
    <w:rsid w:val="69F3D4CA"/>
    <w:rsid w:val="6D2DD7C9"/>
    <w:rsid w:val="6E85CB4A"/>
    <w:rsid w:val="6EF7B6D7"/>
    <w:rsid w:val="6F16BC7D"/>
    <w:rsid w:val="7039A3AE"/>
    <w:rsid w:val="7048F2B3"/>
    <w:rsid w:val="70980D7C"/>
    <w:rsid w:val="70D3A6CB"/>
    <w:rsid w:val="72805122"/>
    <w:rsid w:val="77BD8F76"/>
    <w:rsid w:val="77C8CCAC"/>
    <w:rsid w:val="7A27F36F"/>
    <w:rsid w:val="7A2CAB84"/>
    <w:rsid w:val="7B1DFFCC"/>
    <w:rsid w:val="7D0B4290"/>
    <w:rsid w:val="7D1D3992"/>
    <w:rsid w:val="7EB4DA0C"/>
    <w:rsid w:val="7FED50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BF7CF6"/>
  <w15:docId w15:val="{AA1C986C-AF0C-4D58-A373-8F918557A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C35ACE"/>
    <w:pPr>
      <w:keepNext/>
      <w:keepLines/>
      <w:spacing w:after="120"/>
      <w:outlineLvl w:val="1"/>
    </w:pPr>
    <w:rPr>
      <w:rFonts w:asciiTheme="majorHAnsi" w:eastAsiaTheme="majorEastAsia" w:hAnsiTheme="majorHAnsi" w:cstheme="majorBidi"/>
      <w:b/>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8650C9"/>
    <w:pPr>
      <w:spacing w:after="0" w:line="240" w:lineRule="auto"/>
    </w:pPr>
    <w:rPr>
      <w:rFonts w:ascii="Calibri" w:hAnsi="Calibri" w:cs="Calibri"/>
      <w:lang w:eastAsia="en-GB"/>
    </w:rPr>
  </w:style>
  <w:style w:type="character" w:styleId="CommentReference">
    <w:name w:val="annotation reference"/>
    <w:basedOn w:val="DefaultParagraphFont"/>
    <w:uiPriority w:val="99"/>
    <w:semiHidden/>
    <w:unhideWhenUsed/>
    <w:rsid w:val="00405E9B"/>
    <w:rPr>
      <w:sz w:val="16"/>
      <w:szCs w:val="16"/>
    </w:rPr>
  </w:style>
  <w:style w:type="paragraph" w:styleId="CommentText">
    <w:name w:val="annotation text"/>
    <w:basedOn w:val="Normal"/>
    <w:link w:val="CommentTextChar"/>
    <w:uiPriority w:val="99"/>
    <w:unhideWhenUsed/>
    <w:rsid w:val="00405E9B"/>
    <w:pPr>
      <w:spacing w:line="240" w:lineRule="auto"/>
    </w:pPr>
    <w:rPr>
      <w:sz w:val="20"/>
      <w:szCs w:val="20"/>
    </w:rPr>
  </w:style>
  <w:style w:type="character" w:customStyle="1" w:styleId="CommentTextChar">
    <w:name w:val="Comment Text Char"/>
    <w:basedOn w:val="DefaultParagraphFont"/>
    <w:link w:val="CommentText"/>
    <w:uiPriority w:val="99"/>
    <w:rsid w:val="00405E9B"/>
    <w:rPr>
      <w:sz w:val="20"/>
      <w:szCs w:val="20"/>
    </w:rPr>
  </w:style>
  <w:style w:type="character" w:customStyle="1" w:styleId="aj">
    <w:name w:val="aj"/>
    <w:basedOn w:val="DefaultParagraphFont"/>
    <w:rsid w:val="005412A4"/>
  </w:style>
  <w:style w:type="character" w:customStyle="1" w:styleId="ai">
    <w:name w:val="ai"/>
    <w:basedOn w:val="DefaultParagraphFont"/>
    <w:rsid w:val="005412A4"/>
  </w:style>
  <w:style w:type="paragraph" w:styleId="Revision">
    <w:name w:val="Revision"/>
    <w:hidden/>
    <w:uiPriority w:val="99"/>
    <w:semiHidden/>
    <w:rsid w:val="00890B68"/>
    <w:pPr>
      <w:spacing w:after="0" w:line="240" w:lineRule="auto"/>
    </w:pPr>
  </w:style>
  <w:style w:type="paragraph" w:styleId="CommentSubject">
    <w:name w:val="annotation subject"/>
    <w:basedOn w:val="CommentText"/>
    <w:next w:val="CommentText"/>
    <w:link w:val="CommentSubjectChar"/>
    <w:uiPriority w:val="99"/>
    <w:semiHidden/>
    <w:unhideWhenUsed/>
    <w:rsid w:val="005B6ACC"/>
    <w:rPr>
      <w:b/>
      <w:bCs/>
    </w:rPr>
  </w:style>
  <w:style w:type="character" w:customStyle="1" w:styleId="CommentSubjectChar">
    <w:name w:val="Comment Subject Char"/>
    <w:basedOn w:val="CommentTextChar"/>
    <w:link w:val="CommentSubject"/>
    <w:uiPriority w:val="99"/>
    <w:semiHidden/>
    <w:rsid w:val="005B6ACC"/>
    <w:rPr>
      <w:b/>
      <w:bCs/>
      <w:sz w:val="20"/>
      <w:szCs w:val="20"/>
    </w:rPr>
  </w:style>
  <w:style w:type="character" w:customStyle="1" w:styleId="Heading2Char">
    <w:name w:val="Heading 2 Char"/>
    <w:basedOn w:val="DefaultParagraphFont"/>
    <w:link w:val="Heading2"/>
    <w:uiPriority w:val="9"/>
    <w:rsid w:val="00C35ACE"/>
    <w:rPr>
      <w:rFonts w:asciiTheme="majorHAnsi" w:eastAsiaTheme="majorEastAsia" w:hAnsiTheme="majorHAnsi" w:cstheme="majorBidi"/>
      <w:b/>
      <w:sz w:val="28"/>
      <w:szCs w:val="26"/>
    </w:rPr>
  </w:style>
  <w:style w:type="character" w:styleId="Hyperlink">
    <w:name w:val="Hyperlink"/>
    <w:basedOn w:val="DefaultParagraphFont"/>
    <w:uiPriority w:val="99"/>
    <w:unhideWhenUsed/>
    <w:rsid w:val="00C35ACE"/>
    <w:rPr>
      <w:color w:val="0000FF"/>
      <w:u w:val="single"/>
    </w:rPr>
  </w:style>
  <w:style w:type="character" w:styleId="UnresolvedMention">
    <w:name w:val="Unresolved Mention"/>
    <w:basedOn w:val="DefaultParagraphFont"/>
    <w:uiPriority w:val="99"/>
    <w:semiHidden/>
    <w:unhideWhenUsed/>
    <w:rsid w:val="009309D7"/>
    <w:rPr>
      <w:color w:val="605E5C"/>
      <w:shd w:val="clear" w:color="auto" w:fill="E1DFDD"/>
    </w:rPr>
  </w:style>
  <w:style w:type="paragraph" w:styleId="Header">
    <w:name w:val="header"/>
    <w:basedOn w:val="Normal"/>
    <w:link w:val="HeaderChar"/>
    <w:uiPriority w:val="99"/>
    <w:unhideWhenUsed/>
    <w:rsid w:val="00061C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1CC2"/>
  </w:style>
  <w:style w:type="paragraph" w:styleId="Footer">
    <w:name w:val="footer"/>
    <w:basedOn w:val="Normal"/>
    <w:link w:val="FooterChar"/>
    <w:uiPriority w:val="99"/>
    <w:unhideWhenUsed/>
    <w:rsid w:val="00061C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1CC2"/>
  </w:style>
  <w:style w:type="paragraph" w:styleId="ListParagraph">
    <w:name w:val="List Paragraph"/>
    <w:basedOn w:val="Normal"/>
    <w:uiPriority w:val="34"/>
    <w:qFormat/>
    <w:rsid w:val="00130163"/>
    <w:pPr>
      <w:ind w:left="720"/>
      <w:contextualSpacing/>
    </w:pPr>
  </w:style>
  <w:style w:type="paragraph" w:styleId="BalloonText">
    <w:name w:val="Balloon Text"/>
    <w:basedOn w:val="Normal"/>
    <w:link w:val="BalloonTextChar"/>
    <w:uiPriority w:val="99"/>
    <w:semiHidden/>
    <w:unhideWhenUsed/>
    <w:rsid w:val="007D06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06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7053633">
      <w:bodyDiv w:val="1"/>
      <w:marLeft w:val="0"/>
      <w:marRight w:val="0"/>
      <w:marTop w:val="0"/>
      <w:marBottom w:val="0"/>
      <w:divBdr>
        <w:top w:val="none" w:sz="0" w:space="0" w:color="auto"/>
        <w:left w:val="none" w:sz="0" w:space="0" w:color="auto"/>
        <w:bottom w:val="none" w:sz="0" w:space="0" w:color="auto"/>
        <w:right w:val="none" w:sz="0" w:space="0" w:color="auto"/>
      </w:divBdr>
    </w:div>
    <w:div w:id="1177303847">
      <w:bodyDiv w:val="1"/>
      <w:marLeft w:val="0"/>
      <w:marRight w:val="0"/>
      <w:marTop w:val="0"/>
      <w:marBottom w:val="0"/>
      <w:divBdr>
        <w:top w:val="none" w:sz="0" w:space="0" w:color="auto"/>
        <w:left w:val="none" w:sz="0" w:space="0" w:color="auto"/>
        <w:bottom w:val="none" w:sz="0" w:space="0" w:color="auto"/>
        <w:right w:val="none" w:sz="0" w:space="0" w:color="auto"/>
      </w:divBdr>
    </w:div>
    <w:div w:id="12112641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C:\Users\drew.mcneill\AppData\Local\Microsoft\Windows\INetCache\Content.Outlook\PEHGC8T3\www.lasalle.com"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www.argentllp.co.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acqueline.scott@argentllp.co.uk" TargetMode="External"/><Relationship Id="rId5" Type="http://schemas.openxmlformats.org/officeDocument/2006/relationships/numbering" Target="numbering.xml"/><Relationship Id="rId15" Type="http://schemas.openxmlformats.org/officeDocument/2006/relationships/hyperlink" Target="http://www.brentcrosstown.co.uk"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inkedin.com/company/lasalle-investment-management"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c5d83b1-d962-4303-a86f-7f715c68ad91">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38CB9C7764E7348B09784B1D6BBF386" ma:contentTypeVersion="16" ma:contentTypeDescription="Create a new document." ma:contentTypeScope="" ma:versionID="c35b64d60209e394e4e712e199b0a427">
  <xsd:schema xmlns:xsd="http://www.w3.org/2001/XMLSchema" xmlns:xs="http://www.w3.org/2001/XMLSchema" xmlns:p="http://schemas.microsoft.com/office/2006/metadata/properties" xmlns:ns2="2c5d83b1-d962-4303-a86f-7f715c68ad91" xmlns:ns3="ac2e0784-c519-4c83-b85b-96975a9ef0da" targetNamespace="http://schemas.microsoft.com/office/2006/metadata/properties" ma:root="true" ma:fieldsID="48be609d003b692596e63f6b871c0773" ns2:_="" ns3:_="">
    <xsd:import namespace="2c5d83b1-d962-4303-a86f-7f715c68ad91"/>
    <xsd:import namespace="ac2e0784-c519-4c83-b85b-96975a9ef0d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LengthInSeconds" minOccurs="0"/>
                <xsd:element ref="ns2:MediaServiceDateTaken"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5d83b1-d962-4303-a86f-7f715c68ad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07ccb81b-4d35-4f2b-8eac-e4ae5eca18b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2e0784-c519-4c83-b85b-96975a9ef0da"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1DB167-ADD0-42D4-AD64-D333CC1160B4}">
  <ds:schemaRefs>
    <ds:schemaRef ds:uri="http://schemas.microsoft.com/sharepoint/v3/contenttype/forms"/>
  </ds:schemaRefs>
</ds:datastoreItem>
</file>

<file path=customXml/itemProps2.xml><?xml version="1.0" encoding="utf-8"?>
<ds:datastoreItem xmlns:ds="http://schemas.openxmlformats.org/officeDocument/2006/customXml" ds:itemID="{14287F25-111F-4CE9-926A-DB6A625C4F87}">
  <ds:schemaRefs>
    <ds:schemaRef ds:uri="http://schemas.microsoft.com/office/2006/metadata/properties"/>
    <ds:schemaRef ds:uri="http://schemas.microsoft.com/office/infopath/2007/PartnerControls"/>
    <ds:schemaRef ds:uri="2c5d83b1-d962-4303-a86f-7f715c68ad91"/>
  </ds:schemaRefs>
</ds:datastoreItem>
</file>

<file path=customXml/itemProps3.xml><?xml version="1.0" encoding="utf-8"?>
<ds:datastoreItem xmlns:ds="http://schemas.openxmlformats.org/officeDocument/2006/customXml" ds:itemID="{3906FAAC-D838-4FD7-9C8E-04B7633C89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5d83b1-d962-4303-a86f-7f715c68ad91"/>
    <ds:schemaRef ds:uri="ac2e0784-c519-4c83-b85b-96975a9ef0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5C90071-7ED8-4724-9BCA-D817E4612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2265</Words>
  <Characters>12914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Babita Pawar (Galliford Try)</dc:creator>
  <cp:keywords/>
  <dc:description/>
  <cp:lastModifiedBy>Matthew Neylan</cp:lastModifiedBy>
  <cp:revision>3</cp:revision>
  <cp:lastPrinted>2023-11-03T09:41:00Z</cp:lastPrinted>
  <dcterms:created xsi:type="dcterms:W3CDTF">2023-11-06T14:07:00Z</dcterms:created>
  <dcterms:modified xsi:type="dcterms:W3CDTF">2023-11-06T14:08:00Z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0x010100F38CB9C7764E7348B09784B1D6BBF386</vt:lpwstr>
  </property>
  <property fmtid="{D5CDD505-2E9C-101B-9397-08002B2CF9AE}" pid="3" name="MediaServiceImageTags">
    <vt:lpwstr/>
  </property>
  <property fmtid="{D5CDD505-2E9C-101B-9397-08002B2CF9AE}" pid="4" name="ClassificationContentMarkingFooterShapeIds">
    <vt:lpwstr>3,4,5</vt:lpwstr>
  </property>
  <property fmtid="{D5CDD505-2E9C-101B-9397-08002B2CF9AE}" pid="5" name="ClassificationContentMarkingFooterFontProps">
    <vt:lpwstr>#000000,10,Calibri</vt:lpwstr>
  </property>
  <property fmtid="{D5CDD505-2E9C-101B-9397-08002B2CF9AE}" pid="6" name="ClassificationContentMarkingFooterText">
    <vt:lpwstr>Confidential</vt:lpwstr>
  </property>
  <property fmtid="{D5CDD505-2E9C-101B-9397-08002B2CF9AE}" pid="7" name="MSIP_Label_61589cb4-125e-4492-b3ef-b2140fdc1ea8_Enabled">
    <vt:lpwstr>true</vt:lpwstr>
  </property>
  <property fmtid="{D5CDD505-2E9C-101B-9397-08002B2CF9AE}" pid="8" name="MSIP_Label_61589cb4-125e-4492-b3ef-b2140fdc1ea8_SetDate">
    <vt:lpwstr>2023-11-02T09:23:26Z</vt:lpwstr>
  </property>
  <property fmtid="{D5CDD505-2E9C-101B-9397-08002B2CF9AE}" pid="9" name="MSIP_Label_61589cb4-125e-4492-b3ef-b2140fdc1ea8_Method">
    <vt:lpwstr>Privileged</vt:lpwstr>
  </property>
  <property fmtid="{D5CDD505-2E9C-101B-9397-08002B2CF9AE}" pid="10" name="MSIP_Label_61589cb4-125e-4492-b3ef-b2140fdc1ea8_Name">
    <vt:lpwstr>Lasalle Confidentail</vt:lpwstr>
  </property>
  <property fmtid="{D5CDD505-2E9C-101B-9397-08002B2CF9AE}" pid="11" name="MSIP_Label_61589cb4-125e-4492-b3ef-b2140fdc1ea8_SiteId">
    <vt:lpwstr>bfef2b06-d256-4f8e-bd03-8d3687987063</vt:lpwstr>
  </property>
  <property fmtid="{D5CDD505-2E9C-101B-9397-08002B2CF9AE}" pid="12" name="MSIP_Label_61589cb4-125e-4492-b3ef-b2140fdc1ea8_ActionId">
    <vt:lpwstr>6c3179e9-0b76-46d6-84f7-e0aab5872361</vt:lpwstr>
  </property>
  <property fmtid="{D5CDD505-2E9C-101B-9397-08002B2CF9AE}" pid="13" name="MSIP_Label_61589cb4-125e-4492-b3ef-b2140fdc1ea8_ContentBits">
    <vt:lpwstr>2</vt:lpwstr>
  </property>
</Properties>
</file>