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42082" w14:textId="77777777" w:rsidR="00E22E63" w:rsidRDefault="00E22E63" w:rsidP="004C7C01">
      <w:pPr>
        <w:pStyle w:val="Titolo1"/>
      </w:pPr>
    </w:p>
    <w:p w14:paraId="21CC92A8" w14:textId="531E2DA3" w:rsidR="008D19AD" w:rsidRPr="00024F95" w:rsidRDefault="00606486" w:rsidP="004C7C01">
      <w:pPr>
        <w:pStyle w:val="Titolo1"/>
        <w:rPr>
          <w:lang w:val="en-US"/>
        </w:rPr>
      </w:pPr>
      <w:bookmarkStart w:id="0" w:name="_Hlk139384539"/>
      <w:r>
        <w:rPr>
          <w:lang w:val="en-US"/>
        </w:rPr>
        <w:t>PRESS RELEASE</w:t>
      </w:r>
    </w:p>
    <w:p w14:paraId="51EB1676" w14:textId="77777777" w:rsidR="00805370" w:rsidRPr="00024F95" w:rsidRDefault="00805370" w:rsidP="001121DF">
      <w:pPr>
        <w:pStyle w:val="Titolo2"/>
        <w:jc w:val="left"/>
        <w:rPr>
          <w:sz w:val="16"/>
          <w:szCs w:val="16"/>
          <w:shd w:val="clear" w:color="auto" w:fill="FFFFFF"/>
          <w:lang w:val="en-US" w:eastAsia="it-IT"/>
        </w:rPr>
      </w:pPr>
    </w:p>
    <w:p w14:paraId="3AA8C5C0" w14:textId="72777A16" w:rsidR="00024F95" w:rsidRDefault="00024F95" w:rsidP="00D12801">
      <w:pPr>
        <w:rPr>
          <w:rFonts w:ascii="Gill Sans MT" w:hAnsi="Gill Sans MT" w:cs="Calibri"/>
          <w:bCs/>
          <w:i/>
          <w:iCs/>
          <w:sz w:val="20"/>
          <w:lang w:val="en-US"/>
        </w:rPr>
      </w:pPr>
      <w:bookmarkStart w:id="1" w:name="_DeA_Capital_Real"/>
      <w:bookmarkEnd w:id="1"/>
    </w:p>
    <w:p w14:paraId="51B751E0" w14:textId="77777777" w:rsidR="00606486" w:rsidRDefault="00606486" w:rsidP="00D12801">
      <w:pPr>
        <w:jc w:val="both"/>
        <w:rPr>
          <w:rFonts w:ascii="Gill Sans MT" w:hAnsi="Gill Sans MT" w:cs="Calibri"/>
          <w:bCs/>
          <w:sz w:val="20"/>
        </w:rPr>
      </w:pPr>
    </w:p>
    <w:p w14:paraId="2DE14A78" w14:textId="77777777" w:rsidR="00606486" w:rsidRPr="00606486" w:rsidRDefault="00606486" w:rsidP="00606486">
      <w:pPr>
        <w:jc w:val="center"/>
        <w:rPr>
          <w:rFonts w:ascii="Gill Sans MT" w:hAnsi="Gill Sans MT"/>
          <w:b/>
          <w:sz w:val="24"/>
          <w:lang w:val="en-US"/>
        </w:rPr>
      </w:pPr>
      <w:r w:rsidRPr="00606486">
        <w:rPr>
          <w:rFonts w:ascii="Gill Sans MT" w:hAnsi="Gill Sans MT"/>
          <w:b/>
          <w:sz w:val="24"/>
          <w:lang w:val="en-US"/>
        </w:rPr>
        <w:t xml:space="preserve">PARTNERS GROUP, DEA CAPITAL REAL ESTATE AND CAMPLUS </w:t>
      </w:r>
    </w:p>
    <w:p w14:paraId="36F2A0A8" w14:textId="77777777" w:rsidR="00606486" w:rsidRPr="00606486" w:rsidRDefault="00606486" w:rsidP="00606486">
      <w:pPr>
        <w:jc w:val="center"/>
        <w:rPr>
          <w:rFonts w:ascii="Gill Sans MT" w:hAnsi="Gill Sans MT"/>
          <w:b/>
          <w:sz w:val="24"/>
          <w:lang w:val="en-US"/>
        </w:rPr>
      </w:pPr>
      <w:r w:rsidRPr="00606486">
        <w:rPr>
          <w:rFonts w:ascii="Gill Sans MT" w:hAnsi="Gill Sans MT"/>
          <w:b/>
          <w:sz w:val="24"/>
          <w:lang w:val="en-US"/>
        </w:rPr>
        <w:t xml:space="preserve">FORM NEW PAN-EUROPEAN STUDENT ACCOMMODATION PLATFORM </w:t>
      </w:r>
    </w:p>
    <w:p w14:paraId="150A1650" w14:textId="77777777" w:rsidR="00606486" w:rsidRPr="00606486" w:rsidRDefault="00606486" w:rsidP="00606486">
      <w:pPr>
        <w:rPr>
          <w:rFonts w:ascii="Lato" w:hAnsi="Lato"/>
          <w:sz w:val="20"/>
          <w:szCs w:val="20"/>
          <w:lang w:val="en-US"/>
        </w:rPr>
      </w:pPr>
    </w:p>
    <w:p w14:paraId="3F06C744" w14:textId="7A669A33" w:rsidR="00606486" w:rsidRPr="003A2D27" w:rsidRDefault="00606486" w:rsidP="00606486">
      <w:pPr>
        <w:jc w:val="both"/>
        <w:rPr>
          <w:rFonts w:ascii="Gill Sans MT" w:hAnsi="Gill Sans MT" w:cs="Calibri"/>
          <w:bCs/>
          <w:i/>
          <w:iCs/>
          <w:sz w:val="20"/>
          <w:lang w:val="en-US"/>
        </w:rPr>
      </w:pPr>
      <w:r w:rsidRPr="003A2D27">
        <w:rPr>
          <w:rFonts w:ascii="Gill Sans MT" w:hAnsi="Gill Sans MT" w:cs="Calibri"/>
          <w:bCs/>
          <w:i/>
          <w:iCs/>
          <w:sz w:val="20"/>
          <w:lang w:val="en-US"/>
        </w:rPr>
        <w:t xml:space="preserve">London, Paris, Madrid, Milan </w:t>
      </w:r>
      <w:r w:rsidR="003A2D27" w:rsidRPr="003A2D27">
        <w:rPr>
          <w:rFonts w:ascii="Gill Sans MT" w:hAnsi="Gill Sans MT" w:cs="Calibri"/>
          <w:bCs/>
          <w:i/>
          <w:iCs/>
          <w:sz w:val="20"/>
          <w:lang w:val="en-US"/>
        </w:rPr>
        <w:t>9</w:t>
      </w:r>
      <w:r w:rsidRPr="003A2D27">
        <w:rPr>
          <w:rFonts w:ascii="Gill Sans MT" w:hAnsi="Gill Sans MT" w:cs="Calibri"/>
          <w:bCs/>
          <w:i/>
          <w:iCs/>
          <w:sz w:val="20"/>
          <w:lang w:val="en-US"/>
        </w:rPr>
        <w:t xml:space="preserve"> February 2024 - </w:t>
      </w:r>
      <w:r w:rsidRPr="003A2D27">
        <w:rPr>
          <w:rFonts w:ascii="Gill Sans MT" w:hAnsi="Gill Sans MT" w:cs="Calibri"/>
          <w:b/>
          <w:sz w:val="20"/>
          <w:lang w:val="en-US"/>
        </w:rPr>
        <w:t>Partners Group</w:t>
      </w:r>
      <w:r w:rsidRPr="003A2D27">
        <w:rPr>
          <w:rFonts w:ascii="Gill Sans MT" w:hAnsi="Gill Sans MT" w:cs="Calibri"/>
          <w:bCs/>
          <w:sz w:val="20"/>
          <w:lang w:val="en-US"/>
        </w:rPr>
        <w:t xml:space="preserve">, a leading global private markets firm, acting on behalf of its clients, and </w:t>
      </w:r>
      <w:r w:rsidRPr="003A2D27">
        <w:rPr>
          <w:rFonts w:ascii="Gill Sans MT" w:hAnsi="Gill Sans MT" w:cs="Calibri"/>
          <w:b/>
          <w:sz w:val="20"/>
          <w:lang w:val="en-US"/>
        </w:rPr>
        <w:t>DeA Capital Real Estate</w:t>
      </w:r>
      <w:r w:rsidRPr="003A2D27">
        <w:rPr>
          <w:rFonts w:ascii="Gill Sans MT" w:hAnsi="Gill Sans MT" w:cs="Calibri"/>
          <w:bCs/>
          <w:sz w:val="20"/>
          <w:lang w:val="en-US"/>
        </w:rPr>
        <w:t xml:space="preserve"> (“DeA”) have formed a new pan-European platform (the "JV") with </w:t>
      </w:r>
      <w:r w:rsidRPr="003A2D27">
        <w:rPr>
          <w:rFonts w:ascii="Gill Sans MT" w:hAnsi="Gill Sans MT" w:cs="Calibri"/>
          <w:b/>
          <w:sz w:val="20"/>
          <w:lang w:val="en-US"/>
        </w:rPr>
        <w:t>Camplus</w:t>
      </w:r>
      <w:r w:rsidRPr="003A2D27">
        <w:rPr>
          <w:rFonts w:ascii="Gill Sans MT" w:hAnsi="Gill Sans MT" w:cs="Calibri"/>
          <w:bCs/>
          <w:sz w:val="20"/>
          <w:lang w:val="en-US"/>
        </w:rPr>
        <w:t>, the market leader for student housing in Italy. The JV will develop and operate next generation purpose-built student accommodation (PBSA) assets in Europe and aims to become a market leader in the space, targeting over 5,000 beds</w:t>
      </w:r>
      <w:r w:rsidRPr="003A2D27">
        <w:rPr>
          <w:rFonts w:ascii="Gill Sans MT" w:hAnsi="Gill Sans MT" w:cs="Calibri"/>
          <w:bCs/>
          <w:i/>
          <w:iCs/>
          <w:sz w:val="20"/>
          <w:lang w:val="en-US"/>
        </w:rPr>
        <w:t xml:space="preserve">. </w:t>
      </w:r>
    </w:p>
    <w:p w14:paraId="02174B22" w14:textId="77777777" w:rsidR="00606486" w:rsidRPr="003A2D27" w:rsidRDefault="00606486" w:rsidP="00606486">
      <w:pPr>
        <w:jc w:val="both"/>
        <w:rPr>
          <w:rFonts w:ascii="Gill Sans MT" w:hAnsi="Gill Sans MT" w:cs="Calibri"/>
          <w:bCs/>
          <w:i/>
          <w:iCs/>
          <w:sz w:val="20"/>
          <w:lang w:val="en-US"/>
        </w:rPr>
      </w:pPr>
    </w:p>
    <w:tbl>
      <w:tblPr>
        <w:tblStyle w:val="Tabellagriglia1chiara"/>
        <w:tblW w:w="0" w:type="auto"/>
        <w:tblLook w:val="04A0" w:firstRow="1" w:lastRow="0" w:firstColumn="1" w:lastColumn="0" w:noHBand="0" w:noVBand="1"/>
      </w:tblPr>
      <w:tblGrid>
        <w:gridCol w:w="4317"/>
        <w:gridCol w:w="4743"/>
      </w:tblGrid>
      <w:tr w:rsidR="00606486" w:rsidRPr="00AC78CE" w14:paraId="56980A22" w14:textId="77777777" w:rsidTr="00A737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bottom w:val="single" w:sz="4" w:space="0" w:color="A5A5A5" w:themeColor="accent3"/>
            </w:tcBorders>
          </w:tcPr>
          <w:p w14:paraId="52A9F925" w14:textId="77777777" w:rsidR="00606486" w:rsidRPr="00AC78CE" w:rsidRDefault="00606486" w:rsidP="00A73712">
            <w:pPr>
              <w:spacing w:line="276" w:lineRule="auto"/>
              <w:jc w:val="both"/>
              <w:rPr>
                <w:rFonts w:ascii="Lato" w:hAnsi="Lato"/>
                <w:sz w:val="20"/>
                <w:szCs w:val="20"/>
              </w:rPr>
            </w:pPr>
            <w:r w:rsidRPr="001D5955">
              <w:rPr>
                <w:rStyle w:val="s4"/>
                <w:rFonts w:ascii="Lato" w:hAnsi="Lato"/>
                <w:noProof/>
              </w:rPr>
              <w:drawing>
                <wp:inline distT="0" distB="0" distL="0" distR="0" wp14:anchorId="57B7DBF4" wp14:editId="437E00BF">
                  <wp:extent cx="2613438" cy="1659255"/>
                  <wp:effectExtent l="0" t="0" r="0" b="0"/>
                  <wp:docPr id="1927441685" name="Picture 1" descr="Immagine che contiene aria aperta, edificio, nuvola, ci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441685" name="Picture 1" descr="Immagine che contiene aria aperta, edificio, nuvola, cielo&#10;&#10;Descrizione generata automaticament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902"/>
                          <a:stretch/>
                        </pic:blipFill>
                        <pic:spPr bwMode="auto">
                          <a:xfrm>
                            <a:off x="0" y="0"/>
                            <a:ext cx="2636810" cy="16740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8" w:type="dxa"/>
            <w:tcBorders>
              <w:bottom w:val="single" w:sz="4" w:space="0" w:color="A5A5A5" w:themeColor="accent3"/>
            </w:tcBorders>
          </w:tcPr>
          <w:p w14:paraId="5DC7D736" w14:textId="77777777" w:rsidR="00606486" w:rsidRPr="00AC78CE" w:rsidRDefault="00606486" w:rsidP="00A73712">
            <w:pPr>
              <w:spacing w:line="276" w:lineRule="auto"/>
              <w:jc w:val="both"/>
              <w:cnfStyle w:val="100000000000" w:firstRow="1" w:lastRow="0" w:firstColumn="0" w:lastColumn="0" w:oddVBand="0" w:evenVBand="0" w:oddHBand="0" w:evenHBand="0" w:firstRowFirstColumn="0" w:firstRowLastColumn="0" w:lastRowFirstColumn="0" w:lastRowLastColumn="0"/>
              <w:rPr>
                <w:rFonts w:ascii="Lato" w:hAnsi="Lato"/>
                <w:sz w:val="20"/>
                <w:szCs w:val="20"/>
              </w:rPr>
            </w:pPr>
            <w:r w:rsidRPr="001D5955">
              <w:rPr>
                <w:rFonts w:ascii="Lato" w:hAnsi="Lato"/>
                <w:noProof/>
                <w:sz w:val="20"/>
                <w:szCs w:val="20"/>
              </w:rPr>
              <w:drawing>
                <wp:inline distT="0" distB="0" distL="0" distR="0" wp14:anchorId="53EF88CF" wp14:editId="27605CD8">
                  <wp:extent cx="2884793" cy="1661648"/>
                  <wp:effectExtent l="0" t="0" r="0" b="0"/>
                  <wp:docPr id="1508613821" name="Picture 2" descr="Immagine che contiene Edificio commerciale, aria aperta, edificio, architettu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13821" name="Picture 2" descr="Immagine che contiene Edificio commerciale, aria aperta, edificio, architettura&#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4379" cy="1672929"/>
                          </a:xfrm>
                          <a:prstGeom prst="rect">
                            <a:avLst/>
                          </a:prstGeom>
                          <a:noFill/>
                          <a:ln>
                            <a:noFill/>
                          </a:ln>
                        </pic:spPr>
                      </pic:pic>
                    </a:graphicData>
                  </a:graphic>
                </wp:inline>
              </w:drawing>
            </w:r>
          </w:p>
        </w:tc>
      </w:tr>
      <w:tr w:rsidR="00606486" w:rsidRPr="00AC78CE" w14:paraId="2B122B9A" w14:textId="77777777" w:rsidTr="00A73712">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5A5A5" w:themeColor="accent3"/>
            </w:tcBorders>
          </w:tcPr>
          <w:p w14:paraId="21C99A30" w14:textId="77777777" w:rsidR="00606486" w:rsidRPr="00AC78CE" w:rsidRDefault="00606486" w:rsidP="00A73712">
            <w:pPr>
              <w:spacing w:line="276" w:lineRule="auto"/>
              <w:jc w:val="both"/>
              <w:rPr>
                <w:rFonts w:ascii="Lato" w:hAnsi="Lato"/>
                <w:sz w:val="20"/>
                <w:szCs w:val="20"/>
                <w:lang w:val="fr-FR"/>
              </w:rPr>
            </w:pPr>
            <w:r w:rsidRPr="00AC78CE">
              <w:rPr>
                <w:rFonts w:ascii="Lato" w:hAnsi="Lato"/>
                <w:sz w:val="20"/>
                <w:szCs w:val="20"/>
                <w:lang w:val="fr-FR"/>
              </w:rPr>
              <w:t>Ivry-sur-Seine</w:t>
            </w:r>
            <w:r>
              <w:rPr>
                <w:rFonts w:ascii="Lato" w:hAnsi="Lato"/>
                <w:sz w:val="20"/>
                <w:szCs w:val="20"/>
                <w:lang w:val="fr-FR"/>
              </w:rPr>
              <w:t>, Paris</w:t>
            </w:r>
            <w:r w:rsidRPr="00AC78CE">
              <w:rPr>
                <w:rFonts w:ascii="Lato" w:hAnsi="Lato"/>
                <w:sz w:val="20"/>
                <w:szCs w:val="20"/>
                <w:lang w:val="fr-FR"/>
              </w:rPr>
              <w:t xml:space="preserve"> (448 beds)</w:t>
            </w:r>
          </w:p>
        </w:tc>
        <w:tc>
          <w:tcPr>
            <w:tcW w:w="4508" w:type="dxa"/>
            <w:tcBorders>
              <w:top w:val="single" w:sz="4" w:space="0" w:color="A5A5A5" w:themeColor="accent3"/>
            </w:tcBorders>
          </w:tcPr>
          <w:p w14:paraId="4E2CE320" w14:textId="77777777" w:rsidR="00606486" w:rsidRPr="00AC78CE" w:rsidRDefault="00606486" w:rsidP="00A73712">
            <w:pPr>
              <w:spacing w:line="276" w:lineRule="auto"/>
              <w:jc w:val="both"/>
              <w:cnfStyle w:val="000000000000" w:firstRow="0" w:lastRow="0" w:firstColumn="0" w:lastColumn="0" w:oddVBand="0" w:evenVBand="0" w:oddHBand="0" w:evenHBand="0" w:firstRowFirstColumn="0" w:firstRowLastColumn="0" w:lastRowFirstColumn="0" w:lastRowLastColumn="0"/>
              <w:rPr>
                <w:rFonts w:ascii="Lato" w:hAnsi="Lato"/>
                <w:b/>
                <w:bCs/>
                <w:sz w:val="20"/>
                <w:szCs w:val="20"/>
              </w:rPr>
            </w:pPr>
            <w:r>
              <w:rPr>
                <w:rFonts w:ascii="Lato" w:hAnsi="Lato"/>
                <w:b/>
                <w:bCs/>
                <w:sz w:val="20"/>
                <w:szCs w:val="20"/>
              </w:rPr>
              <w:t>22@</w:t>
            </w:r>
            <w:r w:rsidRPr="00AC78CE">
              <w:rPr>
                <w:rFonts w:ascii="Lato" w:hAnsi="Lato"/>
                <w:b/>
                <w:bCs/>
                <w:sz w:val="20"/>
                <w:szCs w:val="20"/>
              </w:rPr>
              <w:t>, Barcelona (250 beds)</w:t>
            </w:r>
          </w:p>
        </w:tc>
      </w:tr>
    </w:tbl>
    <w:p w14:paraId="731F78C7" w14:textId="77777777" w:rsidR="00606486" w:rsidRDefault="00606486" w:rsidP="00606486">
      <w:pPr>
        <w:jc w:val="both"/>
        <w:rPr>
          <w:rFonts w:ascii="Lato" w:hAnsi="Lato"/>
          <w:sz w:val="20"/>
          <w:szCs w:val="20"/>
        </w:rPr>
      </w:pPr>
    </w:p>
    <w:p w14:paraId="19694F39" w14:textId="77777777" w:rsidR="00606486" w:rsidRPr="00762A6C" w:rsidRDefault="00606486" w:rsidP="00606486">
      <w:pPr>
        <w:jc w:val="both"/>
        <w:rPr>
          <w:rFonts w:ascii="Gill Sans MT" w:hAnsi="Gill Sans MT" w:cs="Calibri"/>
          <w:bCs/>
          <w:sz w:val="20"/>
        </w:rPr>
      </w:pPr>
      <w:r w:rsidRPr="00762A6C">
        <w:rPr>
          <w:rFonts w:ascii="Gill Sans MT" w:hAnsi="Gill Sans MT" w:cs="Calibri"/>
          <w:bCs/>
          <w:sz w:val="20"/>
        </w:rPr>
        <w:t xml:space="preserve">The JV will be seeded with two development projects: Camplus Ivry, a 448-bed scheme at Ivry-Sur-Seine, Paris and Camplus 22@, a 250-bed development site in the 22@ technology district in Barcelona. Both projects will be targeting green certifications, including NF HQE Habitat Excellent in France and BREEAM Very Good in Spain, along with WELL and WiredScore certifications. The JV is actively progressing on a significant pipeline of additional projects, with the ambition to build a leading platform of PBSA beds in undersupplied markets across France and Spain. </w:t>
      </w:r>
    </w:p>
    <w:p w14:paraId="78110AF4" w14:textId="77777777" w:rsidR="00606486" w:rsidRPr="00762A6C" w:rsidRDefault="00606486" w:rsidP="00606486">
      <w:pPr>
        <w:jc w:val="both"/>
        <w:rPr>
          <w:rFonts w:ascii="Gill Sans MT" w:hAnsi="Gill Sans MT" w:cs="Calibri"/>
          <w:bCs/>
          <w:sz w:val="20"/>
        </w:rPr>
      </w:pPr>
    </w:p>
    <w:p w14:paraId="40DE3D42" w14:textId="77777777" w:rsidR="00606486" w:rsidRPr="00762A6C" w:rsidRDefault="00606486" w:rsidP="00606486">
      <w:pPr>
        <w:jc w:val="both"/>
        <w:rPr>
          <w:rFonts w:ascii="Gill Sans MT" w:hAnsi="Gill Sans MT" w:cs="Calibri"/>
          <w:bCs/>
          <w:sz w:val="20"/>
        </w:rPr>
      </w:pPr>
      <w:r w:rsidRPr="00762A6C">
        <w:rPr>
          <w:rFonts w:ascii="Gill Sans MT" w:hAnsi="Gill Sans MT" w:cs="Calibri"/>
          <w:bCs/>
          <w:sz w:val="20"/>
        </w:rPr>
        <w:t>The JV marks a significant milestone for Partners Group as it continues to build its presence in the student housing sector. This latest JV represents Partners Group's first platform expansion into continental Europe PBSA following its partnership with Host in the UK.</w:t>
      </w:r>
    </w:p>
    <w:p w14:paraId="28E0E851" w14:textId="77777777" w:rsidR="00606486" w:rsidRPr="00762A6C" w:rsidRDefault="00606486" w:rsidP="00606486">
      <w:pPr>
        <w:jc w:val="both"/>
        <w:rPr>
          <w:rFonts w:ascii="Gill Sans MT" w:hAnsi="Gill Sans MT" w:cs="Calibri"/>
          <w:bCs/>
          <w:sz w:val="20"/>
        </w:rPr>
      </w:pPr>
    </w:p>
    <w:p w14:paraId="573D2F03" w14:textId="77777777" w:rsidR="00606486" w:rsidRPr="00762A6C" w:rsidRDefault="00606486" w:rsidP="00606486">
      <w:pPr>
        <w:jc w:val="both"/>
        <w:rPr>
          <w:rFonts w:ascii="Gill Sans MT" w:hAnsi="Gill Sans MT" w:cs="Calibri"/>
          <w:bCs/>
          <w:sz w:val="20"/>
        </w:rPr>
      </w:pPr>
      <w:r w:rsidRPr="00762A6C">
        <w:rPr>
          <w:rFonts w:ascii="Gill Sans MT" w:hAnsi="Gill Sans MT" w:cs="Calibri"/>
          <w:bCs/>
          <w:sz w:val="20"/>
        </w:rPr>
        <w:t>The JV's assets will be operated by Camplus, Italy’s market-leader in student housing, which is renowned for its focus on student experience and customer satisfaction. Camplus' expansion into France and Spain is part of its strategic plan to expand beyond Italy where the firm is the largest provider of student accommodation, managing over 11,000 beds in 16 cities.</w:t>
      </w:r>
    </w:p>
    <w:p w14:paraId="614159C8" w14:textId="77777777" w:rsidR="00606486" w:rsidRPr="00762A6C" w:rsidRDefault="00606486" w:rsidP="00606486">
      <w:pPr>
        <w:jc w:val="both"/>
        <w:rPr>
          <w:rFonts w:ascii="Gill Sans MT" w:hAnsi="Gill Sans MT" w:cs="Calibri"/>
          <w:bCs/>
          <w:sz w:val="20"/>
        </w:rPr>
      </w:pPr>
    </w:p>
    <w:p w14:paraId="231E49BD" w14:textId="77777777" w:rsidR="00606486" w:rsidRPr="00A30330" w:rsidRDefault="00606486" w:rsidP="00762A6C">
      <w:pPr>
        <w:jc w:val="both"/>
        <w:rPr>
          <w:rFonts w:ascii="Gill Sans MT" w:hAnsi="Gill Sans MT" w:cs="Calibri"/>
          <w:bCs/>
          <w:i/>
          <w:iCs/>
          <w:sz w:val="20"/>
        </w:rPr>
      </w:pPr>
      <w:bookmarkStart w:id="2" w:name="_Hlk157594359"/>
      <w:r w:rsidRPr="00762A6C">
        <w:rPr>
          <w:rFonts w:ascii="Gill Sans MT" w:hAnsi="Gill Sans MT" w:cs="Calibri"/>
          <w:b/>
          <w:sz w:val="20"/>
        </w:rPr>
        <w:t>Alice Saini, Member of Management Private Real Estate Europe</w:t>
      </w:r>
      <w:r w:rsidRPr="00762A6C">
        <w:rPr>
          <w:rFonts w:ascii="Gill Sans MT" w:hAnsi="Gill Sans MT" w:cs="Calibri"/>
          <w:bCs/>
          <w:sz w:val="20"/>
        </w:rPr>
        <w:t xml:space="preserve">, and </w:t>
      </w:r>
      <w:r w:rsidRPr="00762A6C">
        <w:rPr>
          <w:rFonts w:ascii="Gill Sans MT" w:hAnsi="Gill Sans MT" w:cs="Calibri"/>
          <w:b/>
          <w:sz w:val="20"/>
        </w:rPr>
        <w:t>Anne-Jan Jager, Managing Director Co-Head Private Real Estate Europe, Partners Group</w:t>
      </w:r>
      <w:r w:rsidRPr="00762A6C">
        <w:rPr>
          <w:rFonts w:ascii="Gill Sans MT" w:hAnsi="Gill Sans MT" w:cs="Calibri"/>
          <w:bCs/>
          <w:sz w:val="20"/>
        </w:rPr>
        <w:t>, commented: “</w:t>
      </w:r>
      <w:r w:rsidRPr="00A30330">
        <w:rPr>
          <w:rFonts w:ascii="Gill Sans MT" w:hAnsi="Gill Sans MT" w:cs="Calibri"/>
          <w:bCs/>
          <w:i/>
          <w:iCs/>
          <w:sz w:val="20"/>
        </w:rPr>
        <w:t>The launch of this student housing platform in continental Europe is evidence of our thematic work in action. We have strong conviction in the European student housing sector, especially given the current undersupply of new purpose-built, amenitised student housing in key university cities. We look forward to working with our experienced local partners on building a portfolio of high-quality and sustainable facilities."</w:t>
      </w:r>
    </w:p>
    <w:bookmarkEnd w:id="2"/>
    <w:p w14:paraId="5BFFA9B5" w14:textId="77777777" w:rsidR="00606486" w:rsidRPr="00762A6C" w:rsidRDefault="00606486" w:rsidP="00762A6C">
      <w:pPr>
        <w:jc w:val="both"/>
        <w:rPr>
          <w:rFonts w:ascii="Gill Sans MT" w:hAnsi="Gill Sans MT" w:cs="Calibri"/>
          <w:bCs/>
          <w:sz w:val="20"/>
        </w:rPr>
      </w:pPr>
    </w:p>
    <w:p w14:paraId="7A1E5A9E" w14:textId="77777777" w:rsidR="00606486" w:rsidRPr="00762A6C" w:rsidRDefault="00606486" w:rsidP="00606486">
      <w:pPr>
        <w:jc w:val="both"/>
        <w:rPr>
          <w:rFonts w:ascii="Gill Sans MT" w:hAnsi="Gill Sans MT" w:cs="Calibri"/>
          <w:bCs/>
          <w:sz w:val="20"/>
        </w:rPr>
      </w:pPr>
      <w:r w:rsidRPr="00762A6C">
        <w:rPr>
          <w:rFonts w:ascii="Gill Sans MT" w:hAnsi="Gill Sans MT" w:cs="Calibri"/>
          <w:b/>
          <w:sz w:val="20"/>
        </w:rPr>
        <w:lastRenderedPageBreak/>
        <w:t xml:space="preserve">Emanuele Caniggia, Chief Executive Officer, and </w:t>
      </w:r>
      <w:r w:rsidRPr="00762A6C">
        <w:rPr>
          <w:rFonts w:ascii="Gill Sans MT" w:hAnsi="Gill Sans MT" w:cs="Calibri"/>
          <w:b/>
        </w:rPr>
        <w:t>Emanuele Dubini, CIO and head of International, DeA Capital Real Estate</w:t>
      </w:r>
      <w:r w:rsidRPr="00762A6C">
        <w:rPr>
          <w:rFonts w:ascii="Gill Sans MT" w:hAnsi="Gill Sans MT" w:cs="Calibri"/>
        </w:rPr>
        <w:t>,</w:t>
      </w:r>
      <w:r w:rsidRPr="00762A6C" w:rsidDel="00DA38E6">
        <w:rPr>
          <w:rFonts w:ascii="Gill Sans MT" w:hAnsi="Gill Sans MT" w:cs="Calibri"/>
          <w:bCs/>
          <w:sz w:val="20"/>
        </w:rPr>
        <w:t xml:space="preserve"> </w:t>
      </w:r>
      <w:r w:rsidRPr="00762A6C">
        <w:rPr>
          <w:rFonts w:ascii="Gill Sans MT" w:hAnsi="Gill Sans MT" w:cs="Calibri"/>
          <w:bCs/>
        </w:rPr>
        <w:t>said</w:t>
      </w:r>
      <w:r w:rsidRPr="00762A6C">
        <w:rPr>
          <w:rFonts w:ascii="Gill Sans MT" w:hAnsi="Gill Sans MT" w:cs="Calibri"/>
          <w:bCs/>
          <w:sz w:val="20"/>
        </w:rPr>
        <w:t>: "</w:t>
      </w:r>
      <w:r w:rsidRPr="00762A6C">
        <w:rPr>
          <w:rFonts w:ascii="Gill Sans MT" w:hAnsi="Gill Sans MT" w:cs="Calibri"/>
          <w:bCs/>
          <w:i/>
          <w:iCs/>
          <w:sz w:val="20"/>
        </w:rPr>
        <w:t xml:space="preserve">With around 2.9 and 1.6 million students respectively, France and Spain are two of Europe's largest and fastest growing student markets. Demand for student accommodation remains structurally underpinned by demographic tailwinds. </w:t>
      </w:r>
      <w:bookmarkStart w:id="3" w:name="_Hlk157549402"/>
      <w:r w:rsidRPr="00762A6C">
        <w:rPr>
          <w:rFonts w:ascii="Gill Sans MT" w:hAnsi="Gill Sans MT" w:cs="Calibri"/>
          <w:bCs/>
          <w:i/>
          <w:iCs/>
          <w:sz w:val="20"/>
        </w:rPr>
        <w:t>Paris and Barcelona clearly show strong market fundamentals. This strategic JV is of great importance to our international real estate platform</w:t>
      </w:r>
      <w:r w:rsidRPr="00762A6C">
        <w:rPr>
          <w:rFonts w:ascii="Gill Sans MT" w:hAnsi="Gill Sans MT" w:cs="Calibri"/>
          <w:bCs/>
          <w:sz w:val="20"/>
        </w:rPr>
        <w:t>."</w:t>
      </w:r>
      <w:bookmarkEnd w:id="3"/>
    </w:p>
    <w:p w14:paraId="798765BE" w14:textId="77777777" w:rsidR="00606486" w:rsidRPr="00762A6C" w:rsidRDefault="00606486" w:rsidP="00606486">
      <w:pPr>
        <w:jc w:val="both"/>
        <w:rPr>
          <w:rFonts w:ascii="Gill Sans MT" w:hAnsi="Gill Sans MT" w:cs="Calibri"/>
          <w:bCs/>
          <w:sz w:val="20"/>
        </w:rPr>
      </w:pPr>
    </w:p>
    <w:p w14:paraId="5A571E16" w14:textId="77777777" w:rsidR="00606486" w:rsidRPr="00762A6C" w:rsidRDefault="00606486" w:rsidP="00606486">
      <w:pPr>
        <w:jc w:val="both"/>
        <w:rPr>
          <w:rFonts w:ascii="Gill Sans MT" w:hAnsi="Gill Sans MT" w:cs="Calibri"/>
          <w:bCs/>
          <w:sz w:val="20"/>
        </w:rPr>
      </w:pPr>
      <w:r w:rsidRPr="00762A6C">
        <w:rPr>
          <w:rFonts w:ascii="Gill Sans MT" w:hAnsi="Gill Sans MT" w:cs="Calibri"/>
          <w:b/>
          <w:bCs/>
        </w:rPr>
        <w:t>Maurizio Carvelli, CEO and founder of Camplus</w:t>
      </w:r>
      <w:r w:rsidRPr="00762A6C">
        <w:rPr>
          <w:rFonts w:ascii="Gill Sans MT" w:hAnsi="Gill Sans MT" w:cs="Calibri"/>
          <w:bCs/>
          <w:sz w:val="20"/>
        </w:rPr>
        <w:t>, added: "</w:t>
      </w:r>
      <w:r w:rsidRPr="00762A6C">
        <w:rPr>
          <w:rFonts w:ascii="Gill Sans MT" w:hAnsi="Gill Sans MT" w:cs="Calibri"/>
          <w:bCs/>
          <w:i/>
          <w:iCs/>
          <w:sz w:val="20"/>
        </w:rPr>
        <w:t>We are proud of the launch of this new strategic partnership with industry leaders such as Partners Group and DeA Capital Real Estate. This is a joint venture that confirms the role of Camplus as a leading player in student housing management. Camplus brings over 30 years of sector expertise and innovation in terms of student experience, customer engagement and support services</w:t>
      </w:r>
      <w:r w:rsidRPr="00762A6C">
        <w:rPr>
          <w:rFonts w:ascii="Gill Sans MT" w:hAnsi="Gill Sans MT" w:cs="Calibri"/>
          <w:bCs/>
          <w:sz w:val="20"/>
        </w:rPr>
        <w:t>."</w:t>
      </w:r>
    </w:p>
    <w:p w14:paraId="5B2A19C4" w14:textId="77777777" w:rsidR="00606486" w:rsidRPr="00762A6C" w:rsidRDefault="00606486" w:rsidP="00606486">
      <w:pPr>
        <w:jc w:val="both"/>
        <w:rPr>
          <w:rFonts w:ascii="Gill Sans MT" w:hAnsi="Gill Sans MT" w:cs="Calibri"/>
          <w:bCs/>
          <w:sz w:val="20"/>
        </w:rPr>
      </w:pPr>
    </w:p>
    <w:p w14:paraId="792B63FE" w14:textId="77777777" w:rsidR="00606486" w:rsidRPr="00762A6C" w:rsidRDefault="00606486" w:rsidP="00606486">
      <w:pPr>
        <w:jc w:val="both"/>
        <w:rPr>
          <w:rFonts w:ascii="Gill Sans MT" w:hAnsi="Gill Sans MT" w:cs="Calibri"/>
          <w:bCs/>
          <w:sz w:val="20"/>
        </w:rPr>
      </w:pPr>
      <w:r w:rsidRPr="00762A6C">
        <w:rPr>
          <w:rFonts w:ascii="Gill Sans MT" w:hAnsi="Gill Sans MT" w:cs="Calibri"/>
          <w:bCs/>
          <w:sz w:val="20"/>
        </w:rPr>
        <w:t>Camplus Ivry will be delivered as part of a wider urban regeneration program by leading French developer Cogedim. The site is located in the Ivry-sur-Seine arrondissement and has an established student population with direct access on public transport to the major university campuses of the Paris 1 Panthéon-Sorbonne University, Université Paris Cité and Paris School of Economics (PSE). </w:t>
      </w:r>
    </w:p>
    <w:p w14:paraId="10A807C7" w14:textId="77777777" w:rsidR="00606486" w:rsidRPr="00762A6C" w:rsidRDefault="00606486" w:rsidP="00606486">
      <w:pPr>
        <w:jc w:val="both"/>
        <w:rPr>
          <w:rFonts w:ascii="Gill Sans MT" w:hAnsi="Gill Sans MT" w:cs="Calibri"/>
          <w:bCs/>
          <w:sz w:val="20"/>
        </w:rPr>
      </w:pPr>
    </w:p>
    <w:p w14:paraId="193F248D" w14:textId="77777777" w:rsidR="00606486" w:rsidRPr="00762A6C" w:rsidRDefault="00606486" w:rsidP="00606486">
      <w:pPr>
        <w:jc w:val="both"/>
        <w:rPr>
          <w:rFonts w:ascii="Gill Sans MT" w:hAnsi="Gill Sans MT" w:cs="Calibri"/>
          <w:bCs/>
          <w:sz w:val="20"/>
        </w:rPr>
      </w:pPr>
      <w:r w:rsidRPr="00762A6C">
        <w:rPr>
          <w:rFonts w:ascii="Gill Sans MT" w:hAnsi="Gill Sans MT" w:cs="Calibri"/>
          <w:bCs/>
          <w:sz w:val="20"/>
        </w:rPr>
        <w:t xml:space="preserve">Camplus 22@ is located in the 22@ district, one of the key innovation districts in Europe, benefitting from excellent connectivity to the rest the city and within 15 minutes’ walk from the Pompeu Fabra University (UPF) and other campuses. It will be delivered by local Barcelona developer VOPI4.  </w:t>
      </w:r>
    </w:p>
    <w:p w14:paraId="266A0519" w14:textId="77777777" w:rsidR="00606486" w:rsidRPr="00762A6C" w:rsidRDefault="00606486" w:rsidP="00606486">
      <w:pPr>
        <w:jc w:val="both"/>
        <w:rPr>
          <w:rFonts w:ascii="Gill Sans MT" w:hAnsi="Gill Sans MT" w:cs="Calibri"/>
          <w:bCs/>
          <w:sz w:val="20"/>
        </w:rPr>
      </w:pPr>
    </w:p>
    <w:p w14:paraId="4C525BAF" w14:textId="77777777" w:rsidR="00606486" w:rsidRPr="00762A6C" w:rsidRDefault="00606486" w:rsidP="00606486">
      <w:pPr>
        <w:jc w:val="both"/>
        <w:rPr>
          <w:rFonts w:ascii="Gill Sans MT" w:hAnsi="Gill Sans MT" w:cs="Calibri"/>
          <w:b/>
          <w:sz w:val="20"/>
        </w:rPr>
      </w:pPr>
      <w:bookmarkStart w:id="4" w:name="_Hlk156923771"/>
      <w:r w:rsidRPr="00762A6C">
        <w:rPr>
          <w:rFonts w:ascii="Gill Sans MT" w:hAnsi="Gill Sans MT" w:cs="Calibri"/>
          <w:b/>
          <w:sz w:val="20"/>
        </w:rPr>
        <w:t>About Partners Group</w:t>
      </w:r>
    </w:p>
    <w:p w14:paraId="0E942CFB" w14:textId="77777777" w:rsidR="00606486" w:rsidRPr="00762A6C" w:rsidRDefault="00606486" w:rsidP="00606486">
      <w:pPr>
        <w:jc w:val="both"/>
        <w:rPr>
          <w:rFonts w:ascii="Gill Sans MT" w:hAnsi="Gill Sans MT" w:cs="Calibri"/>
          <w:bCs/>
          <w:sz w:val="20"/>
        </w:rPr>
      </w:pPr>
      <w:r w:rsidRPr="00762A6C">
        <w:rPr>
          <w:rFonts w:ascii="Gill Sans MT" w:hAnsi="Gill Sans MT" w:cs="Calibri"/>
          <w:bCs/>
          <w:sz w:val="20"/>
        </w:rPr>
        <w:t xml:space="preserve">Partners Group is a leading global private markets firm. Since 1996, the firm has invested USD 210 billion in private equity, private real estate, private debt and private infrastructure on behalf of its clients globally. Partners Group seeks to generate attractive returns through capitalizing on thematic growth trends and transforming attractive businesses and assets into market leaders. The firm is a committed, responsible investor and aims to create sustainable returns with lasting, positive impact for all its stakeholders. With USD 147 billion in assets under management as of 31 December 2023, Partners Group provides an innovative range of bespoke client solutions to institutional investors, sovereign wealth funds, family offices and private individuals globally. The firm employs more than 1,900 diverse professionals across 20 offices worldwide and has regional headquarters in Baar-Zug, Switzerland; Denver, USA; and Singapore. It has been listed on the SIX Swiss Exchange since 2006 (symbol: PGHN). For more information, please visit </w:t>
      </w:r>
      <w:hyperlink r:id="rId10" w:history="1">
        <w:r w:rsidRPr="00762A6C">
          <w:rPr>
            <w:rFonts w:ascii="Gill Sans MT" w:hAnsi="Gill Sans MT" w:cs="Calibri"/>
            <w:bCs/>
          </w:rPr>
          <w:t>www.partnersgroup.com</w:t>
        </w:r>
      </w:hyperlink>
      <w:r w:rsidRPr="00762A6C">
        <w:rPr>
          <w:rFonts w:ascii="Gill Sans MT" w:hAnsi="Gill Sans MT" w:cs="Calibri"/>
          <w:bCs/>
          <w:sz w:val="20"/>
        </w:rPr>
        <w:t xml:space="preserve"> or follow us on </w:t>
      </w:r>
      <w:hyperlink r:id="rId11" w:history="1">
        <w:r w:rsidRPr="00762A6C">
          <w:rPr>
            <w:rFonts w:ascii="Gill Sans MT" w:hAnsi="Gill Sans MT" w:cs="Calibri"/>
            <w:bCs/>
          </w:rPr>
          <w:t>LinkedIn</w:t>
        </w:r>
      </w:hyperlink>
      <w:r w:rsidRPr="00762A6C">
        <w:rPr>
          <w:rFonts w:ascii="Gill Sans MT" w:hAnsi="Gill Sans MT" w:cs="Calibri"/>
          <w:bCs/>
          <w:sz w:val="20"/>
        </w:rPr>
        <w:t>.</w:t>
      </w:r>
      <w:bookmarkEnd w:id="4"/>
      <w:r w:rsidRPr="00762A6C">
        <w:rPr>
          <w:rFonts w:ascii="Gill Sans MT" w:hAnsi="Gill Sans MT" w:cs="Calibri"/>
          <w:bCs/>
          <w:sz w:val="20"/>
        </w:rPr>
        <w:t xml:space="preserve"> </w:t>
      </w:r>
    </w:p>
    <w:p w14:paraId="658E5BF1" w14:textId="77777777" w:rsidR="00606486" w:rsidRPr="00762A6C" w:rsidRDefault="00606486" w:rsidP="00606486">
      <w:pPr>
        <w:jc w:val="both"/>
        <w:rPr>
          <w:rFonts w:ascii="Gill Sans MT" w:hAnsi="Gill Sans MT" w:cs="Calibri"/>
          <w:bCs/>
          <w:sz w:val="20"/>
        </w:rPr>
      </w:pPr>
    </w:p>
    <w:p w14:paraId="216A26B0" w14:textId="77777777" w:rsidR="00606486" w:rsidRPr="00762A6C" w:rsidRDefault="00606486" w:rsidP="00606486">
      <w:pPr>
        <w:jc w:val="both"/>
        <w:rPr>
          <w:rFonts w:ascii="Gill Sans MT" w:hAnsi="Gill Sans MT" w:cs="Calibri"/>
          <w:b/>
          <w:sz w:val="20"/>
        </w:rPr>
      </w:pPr>
      <w:r w:rsidRPr="00762A6C">
        <w:rPr>
          <w:rFonts w:ascii="Gill Sans MT" w:hAnsi="Gill Sans MT" w:cs="Calibri"/>
          <w:b/>
          <w:sz w:val="20"/>
        </w:rPr>
        <w:t xml:space="preserve">About </w:t>
      </w:r>
      <w:r w:rsidRPr="00762A6C">
        <w:rPr>
          <w:rFonts w:ascii="Gill Sans MT" w:hAnsi="Gill Sans MT" w:cs="Calibri"/>
          <w:b/>
        </w:rPr>
        <w:t>DeA Capital Real Estate</w:t>
      </w:r>
    </w:p>
    <w:p w14:paraId="005AE444" w14:textId="77777777" w:rsidR="00606486" w:rsidRPr="00762A6C" w:rsidRDefault="00606486" w:rsidP="00606486">
      <w:pPr>
        <w:jc w:val="both"/>
        <w:rPr>
          <w:rFonts w:ascii="Gill Sans MT" w:hAnsi="Gill Sans MT" w:cs="Calibri"/>
          <w:bCs/>
          <w:sz w:val="20"/>
        </w:rPr>
      </w:pPr>
      <w:r w:rsidRPr="00762A6C">
        <w:rPr>
          <w:rFonts w:ascii="Gill Sans MT" w:hAnsi="Gill Sans MT" w:cs="Calibri"/>
          <w:bCs/>
          <w:sz w:val="20"/>
        </w:rPr>
        <w:t>DeA Capital Real Estate is the Italian headquartered Pan-European Investment Management Company, with a network of eight offices and over 180 local experts in Milan, Rome, Paris, Madrid, Warsaw, Munich, Frankfurt and London.</w:t>
      </w:r>
    </w:p>
    <w:p w14:paraId="39F3AC44" w14:textId="77777777" w:rsidR="00606486" w:rsidRPr="00762A6C" w:rsidRDefault="00606486" w:rsidP="00606486">
      <w:pPr>
        <w:jc w:val="both"/>
        <w:rPr>
          <w:rFonts w:ascii="Gill Sans MT" w:hAnsi="Gill Sans MT" w:cs="Calibri"/>
          <w:bCs/>
          <w:sz w:val="20"/>
        </w:rPr>
      </w:pPr>
      <w:r w:rsidRPr="00762A6C">
        <w:rPr>
          <w:rFonts w:ascii="Gill Sans MT" w:hAnsi="Gill Sans MT" w:cs="Calibri"/>
          <w:bCs/>
          <w:sz w:val="20"/>
        </w:rPr>
        <w:t>Offering best-in-class pan-European asset management with an experienced and stable senior team, boasting an excellence in acquiring, developing, financing, leasing, managing and disposing of assets. The Company has practical experience in the structuring and managing of investment vehicles, whilst always maintaining its fiduciary responsibility to clients.</w:t>
      </w:r>
    </w:p>
    <w:p w14:paraId="542482F2" w14:textId="77777777" w:rsidR="00606486" w:rsidRPr="00762A6C" w:rsidRDefault="00606486" w:rsidP="00606486">
      <w:pPr>
        <w:jc w:val="both"/>
        <w:rPr>
          <w:rFonts w:ascii="Gill Sans MT" w:hAnsi="Gill Sans MT" w:cs="Calibri"/>
          <w:bCs/>
          <w:sz w:val="20"/>
        </w:rPr>
      </w:pPr>
      <w:r w:rsidRPr="00762A6C">
        <w:rPr>
          <w:rFonts w:ascii="Gill Sans MT" w:hAnsi="Gill Sans MT" w:cs="Calibri"/>
          <w:bCs/>
          <w:sz w:val="20"/>
        </w:rPr>
        <w:t>DeA Capital Real Estate manages €13.3 bn in assets through 52 real estate vehicles and holds approximately 750 assets predominantly across gateway cities in Europe.</w:t>
      </w:r>
    </w:p>
    <w:p w14:paraId="17C068C4" w14:textId="77777777" w:rsidR="00606486" w:rsidRPr="00762A6C" w:rsidRDefault="00606486" w:rsidP="00606486">
      <w:pPr>
        <w:jc w:val="both"/>
        <w:rPr>
          <w:rFonts w:ascii="Gill Sans MT" w:hAnsi="Gill Sans MT" w:cs="Calibri"/>
          <w:bCs/>
          <w:sz w:val="20"/>
        </w:rPr>
      </w:pPr>
    </w:p>
    <w:p w14:paraId="4B7FDB6E" w14:textId="77777777" w:rsidR="00606486" w:rsidRPr="00762A6C" w:rsidRDefault="00606486" w:rsidP="00606486">
      <w:pPr>
        <w:jc w:val="both"/>
        <w:rPr>
          <w:rFonts w:ascii="Gill Sans MT" w:hAnsi="Gill Sans MT" w:cs="Calibri"/>
          <w:b/>
          <w:sz w:val="20"/>
        </w:rPr>
      </w:pPr>
      <w:r w:rsidRPr="00762A6C">
        <w:rPr>
          <w:rFonts w:ascii="Gill Sans MT" w:hAnsi="Gill Sans MT" w:cs="Calibri"/>
          <w:b/>
          <w:sz w:val="20"/>
        </w:rPr>
        <w:t>For further information please contact:</w:t>
      </w:r>
    </w:p>
    <w:p w14:paraId="0311D598" w14:textId="77777777" w:rsidR="00606486" w:rsidRPr="00762A6C" w:rsidRDefault="00606486" w:rsidP="00606486">
      <w:pPr>
        <w:jc w:val="both"/>
        <w:rPr>
          <w:rFonts w:ascii="Gill Sans MT" w:hAnsi="Gill Sans MT" w:cs="Calibri"/>
          <w:b/>
          <w:sz w:val="20"/>
        </w:rPr>
      </w:pPr>
      <w:r w:rsidRPr="00762A6C">
        <w:rPr>
          <w:rFonts w:ascii="Gill Sans MT" w:hAnsi="Gill Sans MT" w:cs="Calibri"/>
          <w:b/>
          <w:sz w:val="20"/>
        </w:rPr>
        <w:t>Communication and Press DeA Capital S.p.A.</w:t>
      </w:r>
    </w:p>
    <w:p w14:paraId="00D5B76C" w14:textId="21EA6834" w:rsidR="00A30330" w:rsidRPr="00762A6C" w:rsidRDefault="00606486" w:rsidP="00606486">
      <w:pPr>
        <w:jc w:val="both"/>
        <w:rPr>
          <w:rFonts w:ascii="Gill Sans MT" w:hAnsi="Gill Sans MT" w:cs="Calibri"/>
          <w:bCs/>
          <w:sz w:val="20"/>
        </w:rPr>
      </w:pPr>
      <w:r w:rsidRPr="00762A6C">
        <w:rPr>
          <w:rFonts w:ascii="Gill Sans MT" w:hAnsi="Gill Sans MT" w:cs="Calibri"/>
          <w:bCs/>
          <w:sz w:val="20"/>
        </w:rPr>
        <w:t xml:space="preserve">Marco Scopigno, </w:t>
      </w:r>
      <w:hyperlink r:id="rId12" w:history="1">
        <w:r w:rsidRPr="00762A6C">
          <w:rPr>
            <w:rFonts w:ascii="Gill Sans MT" w:hAnsi="Gill Sans MT" w:cs="Calibri"/>
            <w:bCs/>
            <w:sz w:val="20"/>
          </w:rPr>
          <w:t>marco.scopigno@deacapital.com</w:t>
        </w:r>
      </w:hyperlink>
    </w:p>
    <w:p w14:paraId="38E99308" w14:textId="77777777" w:rsidR="00606486" w:rsidRPr="00762A6C" w:rsidRDefault="00606486" w:rsidP="00606486">
      <w:pPr>
        <w:jc w:val="both"/>
        <w:rPr>
          <w:rFonts w:ascii="Gill Sans MT" w:hAnsi="Gill Sans MT" w:cs="Calibri"/>
          <w:bCs/>
          <w:sz w:val="20"/>
        </w:rPr>
      </w:pPr>
      <w:r w:rsidRPr="00762A6C">
        <w:rPr>
          <w:rFonts w:ascii="Gill Sans MT" w:hAnsi="Gill Sans MT" w:cs="Calibri"/>
          <w:bCs/>
          <w:sz w:val="20"/>
        </w:rPr>
        <w:t>ph. +39 06 68163206 / 348 0173826</w:t>
      </w:r>
    </w:p>
    <w:p w14:paraId="6DDC19BC" w14:textId="2FD42806" w:rsidR="00A30330" w:rsidRPr="00762A6C" w:rsidRDefault="00606486" w:rsidP="00606486">
      <w:pPr>
        <w:jc w:val="both"/>
        <w:rPr>
          <w:rFonts w:ascii="Gill Sans MT" w:hAnsi="Gill Sans MT" w:cs="Calibri"/>
          <w:bCs/>
          <w:sz w:val="20"/>
        </w:rPr>
      </w:pPr>
      <w:r w:rsidRPr="00762A6C">
        <w:rPr>
          <w:rFonts w:ascii="Gill Sans MT" w:hAnsi="Gill Sans MT" w:cs="Calibri"/>
          <w:bCs/>
          <w:sz w:val="20"/>
        </w:rPr>
        <w:t xml:space="preserve">Anna Majocchi, </w:t>
      </w:r>
      <w:hyperlink r:id="rId13" w:history="1">
        <w:r w:rsidRPr="00762A6C">
          <w:rPr>
            <w:rFonts w:ascii="Gill Sans MT" w:hAnsi="Gill Sans MT" w:cs="Calibri"/>
            <w:bCs/>
            <w:sz w:val="20"/>
          </w:rPr>
          <w:t>anna.majocchi@deacapital.com</w:t>
        </w:r>
      </w:hyperlink>
    </w:p>
    <w:p w14:paraId="4F064574" w14:textId="77777777" w:rsidR="00606486" w:rsidRPr="00762A6C" w:rsidRDefault="00606486" w:rsidP="00606486">
      <w:pPr>
        <w:jc w:val="both"/>
        <w:rPr>
          <w:rFonts w:ascii="Gill Sans MT" w:hAnsi="Gill Sans MT" w:cs="Calibri"/>
          <w:bCs/>
          <w:sz w:val="20"/>
        </w:rPr>
      </w:pPr>
      <w:r w:rsidRPr="00762A6C">
        <w:rPr>
          <w:rFonts w:ascii="Gill Sans MT" w:hAnsi="Gill Sans MT" w:cs="Calibri"/>
          <w:bCs/>
          <w:sz w:val="20"/>
        </w:rPr>
        <w:t>ph. +39 02 62499529 /335 7616715</w:t>
      </w:r>
    </w:p>
    <w:p w14:paraId="3EA3414B" w14:textId="77777777" w:rsidR="00606486" w:rsidRPr="00762A6C" w:rsidRDefault="00606486" w:rsidP="00606486">
      <w:pPr>
        <w:jc w:val="both"/>
        <w:rPr>
          <w:rFonts w:ascii="Gill Sans MT" w:hAnsi="Gill Sans MT" w:cs="Calibri"/>
          <w:bCs/>
          <w:sz w:val="20"/>
        </w:rPr>
      </w:pPr>
      <w:r w:rsidRPr="00762A6C">
        <w:rPr>
          <w:rFonts w:ascii="Gill Sans MT" w:hAnsi="Gill Sans MT" w:cs="Calibri"/>
          <w:bCs/>
          <w:sz w:val="20"/>
        </w:rPr>
        <w:t>Communication and Press DeA Capital Real Estate SGR S.p.A.</w:t>
      </w:r>
    </w:p>
    <w:p w14:paraId="180C9F08" w14:textId="77777777" w:rsidR="00606486" w:rsidRPr="00762A6C" w:rsidRDefault="00606486" w:rsidP="00606486">
      <w:pPr>
        <w:jc w:val="both"/>
        <w:rPr>
          <w:rFonts w:ascii="Gill Sans MT" w:hAnsi="Gill Sans MT" w:cs="Calibri"/>
          <w:bCs/>
          <w:sz w:val="20"/>
        </w:rPr>
      </w:pPr>
      <w:r w:rsidRPr="00762A6C">
        <w:rPr>
          <w:rFonts w:ascii="Gill Sans MT" w:hAnsi="Gill Sans MT" w:cs="Calibri"/>
          <w:bCs/>
          <w:sz w:val="20"/>
        </w:rPr>
        <w:t xml:space="preserve">Beatrice Mori, </w:t>
      </w:r>
      <w:hyperlink r:id="rId14" w:history="1">
        <w:r w:rsidRPr="00762A6C">
          <w:rPr>
            <w:rFonts w:ascii="Gill Sans MT" w:hAnsi="Gill Sans MT" w:cs="Calibri"/>
            <w:bCs/>
            <w:sz w:val="20"/>
          </w:rPr>
          <w:t>beatrice.mori@deacapital.com</w:t>
        </w:r>
      </w:hyperlink>
    </w:p>
    <w:p w14:paraId="373DC601" w14:textId="77777777" w:rsidR="00606486" w:rsidRPr="00762A6C" w:rsidRDefault="00606486" w:rsidP="00606486">
      <w:pPr>
        <w:jc w:val="both"/>
        <w:rPr>
          <w:rFonts w:ascii="Gill Sans MT" w:hAnsi="Gill Sans MT" w:cs="Calibri"/>
          <w:bCs/>
          <w:sz w:val="20"/>
        </w:rPr>
      </w:pPr>
    </w:p>
    <w:p w14:paraId="57E1F4DF" w14:textId="77777777" w:rsidR="00606486" w:rsidRPr="00762A6C" w:rsidRDefault="00606486" w:rsidP="00606486">
      <w:pPr>
        <w:jc w:val="both"/>
        <w:rPr>
          <w:rFonts w:ascii="Gill Sans MT" w:hAnsi="Gill Sans MT" w:cs="Calibri"/>
          <w:bCs/>
          <w:sz w:val="20"/>
        </w:rPr>
      </w:pPr>
    </w:p>
    <w:p w14:paraId="127BE70E" w14:textId="77777777" w:rsidR="00606486" w:rsidRPr="00762A6C" w:rsidRDefault="00606486" w:rsidP="00606486">
      <w:pPr>
        <w:jc w:val="both"/>
        <w:rPr>
          <w:rFonts w:ascii="Gill Sans MT" w:hAnsi="Gill Sans MT" w:cs="Calibri"/>
          <w:bCs/>
          <w:sz w:val="20"/>
        </w:rPr>
      </w:pPr>
    </w:p>
    <w:p w14:paraId="365BC7F9" w14:textId="77777777" w:rsidR="00606486" w:rsidRPr="00762A6C" w:rsidRDefault="00606486" w:rsidP="00606486">
      <w:pPr>
        <w:jc w:val="both"/>
        <w:rPr>
          <w:rFonts w:ascii="Gill Sans MT" w:hAnsi="Gill Sans MT" w:cs="Calibri"/>
          <w:b/>
          <w:sz w:val="20"/>
        </w:rPr>
      </w:pPr>
      <w:r w:rsidRPr="00762A6C">
        <w:rPr>
          <w:rFonts w:ascii="Gill Sans MT" w:hAnsi="Gill Sans MT" w:cs="Calibri"/>
          <w:b/>
          <w:sz w:val="20"/>
        </w:rPr>
        <w:t xml:space="preserve">About Camplus </w:t>
      </w:r>
    </w:p>
    <w:p w14:paraId="7A1364A9" w14:textId="77777777" w:rsidR="00606486" w:rsidRPr="00762A6C" w:rsidRDefault="00606486" w:rsidP="00606486">
      <w:pPr>
        <w:jc w:val="both"/>
        <w:rPr>
          <w:rFonts w:ascii="Gill Sans MT" w:hAnsi="Gill Sans MT" w:cs="Calibri"/>
          <w:bCs/>
          <w:sz w:val="20"/>
        </w:rPr>
      </w:pPr>
      <w:r w:rsidRPr="00762A6C">
        <w:rPr>
          <w:rFonts w:ascii="Gill Sans MT" w:hAnsi="Gill Sans MT" w:cs="Calibri"/>
          <w:bCs/>
          <w:sz w:val="20"/>
        </w:rPr>
        <w:t xml:space="preserve">The Camplus network is the largest provider of housing for university students in Italy and proposes flexible and differentiated solutions to meet every need: university merit colleges, A network of 11 colleges of merit recognised and accredited by the MUR, Ministry of Universities and Research, residences for Italian and international students who seek flexibility and independence but do not want to give up the opportunity to live in a community and flats for university students and young professionals or short-stay solutions for tourists, visiting professors and researchers. </w:t>
      </w:r>
    </w:p>
    <w:p w14:paraId="550992FE" w14:textId="77777777" w:rsidR="00606486" w:rsidRPr="00762A6C" w:rsidRDefault="00606486" w:rsidP="00606486">
      <w:pPr>
        <w:jc w:val="both"/>
        <w:rPr>
          <w:rFonts w:ascii="Gill Sans MT" w:hAnsi="Gill Sans MT" w:cs="Calibri"/>
          <w:bCs/>
          <w:sz w:val="20"/>
        </w:rPr>
      </w:pPr>
      <w:r w:rsidRPr="00762A6C">
        <w:rPr>
          <w:rFonts w:ascii="Gill Sans MT" w:hAnsi="Gill Sans MT" w:cs="Calibri"/>
          <w:bCs/>
          <w:sz w:val="20"/>
        </w:rPr>
        <w:t>Camplus has been able to extend the hospitality concept to new housing models and to create a true hospitality philosophy capable of combining the needs of the student and the smart traveller. The Camplus network, with its three services - Colleges of Merit, residences, flats - is now present in 15 Italian cities: Milan, Turin, Bologna, Rome, Florence, Ferrara, Palermo, Catania, Parma, Venice, Padua, Cesena, Pavia, Aquila, Verona and in Spain in Pamplona and Seville.</w:t>
      </w:r>
    </w:p>
    <w:p w14:paraId="6B58EDD1" w14:textId="77777777" w:rsidR="00606486" w:rsidRPr="00762A6C" w:rsidRDefault="00606486" w:rsidP="00606486">
      <w:pPr>
        <w:jc w:val="both"/>
        <w:rPr>
          <w:rFonts w:ascii="Gill Sans MT" w:hAnsi="Gill Sans MT" w:cs="Calibri"/>
          <w:bCs/>
          <w:sz w:val="20"/>
        </w:rPr>
      </w:pPr>
      <w:r w:rsidRPr="00762A6C">
        <w:rPr>
          <w:rFonts w:ascii="Gill Sans MT" w:hAnsi="Gill Sans MT" w:cs="Calibri"/>
          <w:bCs/>
          <w:sz w:val="20"/>
        </w:rPr>
        <w:t xml:space="preserve"> </w:t>
      </w:r>
    </w:p>
    <w:bookmarkEnd w:id="0"/>
    <w:p w14:paraId="3D850477" w14:textId="77777777" w:rsidR="00E662A7" w:rsidRPr="00E626E0" w:rsidRDefault="00E662A7" w:rsidP="00E662A7">
      <w:pPr>
        <w:jc w:val="both"/>
        <w:rPr>
          <w:rFonts w:ascii="Gill Sans MT" w:hAnsi="Gill Sans MT" w:cs="Calibri Light"/>
          <w:vanish/>
          <w:sz w:val="18"/>
          <w:szCs w:val="18"/>
        </w:rPr>
      </w:pPr>
    </w:p>
    <w:sectPr w:rsidR="00E662A7" w:rsidRPr="00E626E0" w:rsidSect="005A7CBE">
      <w:headerReference w:type="even" r:id="rId15"/>
      <w:headerReference w:type="default" r:id="rId16"/>
      <w:footerReference w:type="even" r:id="rId17"/>
      <w:footerReference w:type="default" r:id="rId18"/>
      <w:headerReference w:type="first" r:id="rId19"/>
      <w:footerReference w:type="first" r:id="rId20"/>
      <w:type w:val="continuous"/>
      <w:pgSz w:w="11906" w:h="16838"/>
      <w:pgMar w:top="2155" w:right="1418" w:bottom="2268" w:left="1418" w:header="68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5CF6A" w14:textId="77777777" w:rsidR="005A7CBE" w:rsidRDefault="005A7CBE" w:rsidP="007606BC">
      <w:r>
        <w:separator/>
      </w:r>
    </w:p>
    <w:p w14:paraId="4562FE2F" w14:textId="77777777" w:rsidR="005A7CBE" w:rsidRDefault="005A7CBE"/>
  </w:endnote>
  <w:endnote w:type="continuationSeparator" w:id="0">
    <w:p w14:paraId="7614151A" w14:textId="77777777" w:rsidR="005A7CBE" w:rsidRDefault="005A7CBE" w:rsidP="007606BC">
      <w:r>
        <w:continuationSeparator/>
      </w:r>
    </w:p>
    <w:p w14:paraId="7B7A787C" w14:textId="77777777" w:rsidR="005A7CBE" w:rsidRDefault="005A7C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Open Sans">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624421710"/>
      <w:docPartObj>
        <w:docPartGallery w:val="Page Numbers (Bottom of Page)"/>
        <w:docPartUnique/>
      </w:docPartObj>
    </w:sdtPr>
    <w:sdtContent>
      <w:p w14:paraId="1220E67F" w14:textId="4A3B2747" w:rsidR="006961A9" w:rsidRDefault="006961A9" w:rsidP="0092542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79F377F" w14:textId="77777777" w:rsidR="006961A9" w:rsidRDefault="006961A9" w:rsidP="006961A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Fonts w:ascii="Gill Sans MT" w:hAnsi="Gill Sans MT"/>
        <w:color w:val="002E63"/>
        <w:sz w:val="13"/>
        <w:szCs w:val="13"/>
      </w:rPr>
      <w:id w:val="987904071"/>
      <w:docPartObj>
        <w:docPartGallery w:val="Page Numbers (Bottom of Page)"/>
        <w:docPartUnique/>
      </w:docPartObj>
    </w:sdtPr>
    <w:sdtContent>
      <w:p w14:paraId="180E9257" w14:textId="77777777" w:rsidR="006961A9" w:rsidRPr="005F2AF3" w:rsidRDefault="006961A9" w:rsidP="00C6090D">
        <w:pPr>
          <w:pStyle w:val="Pidipagina"/>
          <w:framePr w:w="373" w:wrap="none" w:vAnchor="text" w:hAnchor="page" w:x="9874" w:y="-1239"/>
          <w:jc w:val="center"/>
          <w:rPr>
            <w:rStyle w:val="Numeropagina"/>
            <w:rFonts w:ascii="Gill Sans MT" w:hAnsi="Gill Sans MT"/>
            <w:color w:val="002E63"/>
            <w:sz w:val="13"/>
            <w:szCs w:val="13"/>
          </w:rPr>
        </w:pPr>
        <w:r w:rsidRPr="005F2AF3">
          <w:rPr>
            <w:rStyle w:val="Numeropagina"/>
            <w:rFonts w:ascii="Gill Sans MT" w:hAnsi="Gill Sans MT"/>
            <w:color w:val="002E63"/>
            <w:sz w:val="13"/>
            <w:szCs w:val="13"/>
          </w:rPr>
          <w:fldChar w:fldCharType="begin"/>
        </w:r>
        <w:r w:rsidRPr="005F2AF3">
          <w:rPr>
            <w:rStyle w:val="Numeropagina"/>
            <w:rFonts w:ascii="Gill Sans MT" w:hAnsi="Gill Sans MT"/>
            <w:color w:val="002E63"/>
            <w:sz w:val="13"/>
            <w:szCs w:val="13"/>
          </w:rPr>
          <w:instrText xml:space="preserve"> PAGE </w:instrText>
        </w:r>
        <w:r w:rsidRPr="005F2AF3">
          <w:rPr>
            <w:rStyle w:val="Numeropagina"/>
            <w:rFonts w:ascii="Gill Sans MT" w:hAnsi="Gill Sans MT"/>
            <w:color w:val="002E63"/>
            <w:sz w:val="13"/>
            <w:szCs w:val="13"/>
          </w:rPr>
          <w:fldChar w:fldCharType="separate"/>
        </w:r>
        <w:r w:rsidRPr="005F2AF3">
          <w:rPr>
            <w:rStyle w:val="Numeropagina"/>
            <w:rFonts w:ascii="Gill Sans MT" w:hAnsi="Gill Sans MT"/>
            <w:noProof/>
            <w:color w:val="002E63"/>
            <w:sz w:val="13"/>
            <w:szCs w:val="13"/>
          </w:rPr>
          <w:t>2</w:t>
        </w:r>
        <w:r w:rsidRPr="005F2AF3">
          <w:rPr>
            <w:rStyle w:val="Numeropagina"/>
            <w:rFonts w:ascii="Gill Sans MT" w:hAnsi="Gill Sans MT"/>
            <w:color w:val="002E63"/>
            <w:sz w:val="13"/>
            <w:szCs w:val="13"/>
          </w:rPr>
          <w:fldChar w:fldCharType="end"/>
        </w:r>
      </w:p>
    </w:sdtContent>
  </w:sdt>
  <w:p w14:paraId="14E28329" w14:textId="2FE7336D" w:rsidR="00F9687D" w:rsidRPr="00C25BBE" w:rsidRDefault="00113684" w:rsidP="005F2AF3">
    <w:pPr>
      <w:pStyle w:val="Testonormale"/>
      <w:tabs>
        <w:tab w:val="left" w:pos="3402"/>
        <w:tab w:val="left" w:pos="6804"/>
      </w:tabs>
      <w:ind w:left="-426" w:right="360"/>
      <w:jc w:val="center"/>
      <w:rPr>
        <w:color w:val="002E63"/>
      </w:rPr>
    </w:pPr>
    <w:r>
      <w:rPr>
        <w:rFonts w:ascii="Verdana" w:hAnsi="Verdana"/>
        <w:noProof/>
        <w:color w:val="002E63"/>
      </w:rPr>
      <mc:AlternateContent>
        <mc:Choice Requires="wps">
          <w:drawing>
            <wp:anchor distT="0" distB="0" distL="114300" distR="114300" simplePos="0" relativeHeight="251662336" behindDoc="0" locked="0" layoutInCell="1" allowOverlap="1" wp14:anchorId="746527E8" wp14:editId="23E4FBE3">
              <wp:simplePos x="0" y="0"/>
              <wp:positionH relativeFrom="column">
                <wp:posOffset>-156511</wp:posOffset>
              </wp:positionH>
              <wp:positionV relativeFrom="paragraph">
                <wp:posOffset>-409048</wp:posOffset>
              </wp:positionV>
              <wp:extent cx="5925185" cy="751668"/>
              <wp:effectExtent l="0" t="0" r="0" b="0"/>
              <wp:wrapNone/>
              <wp:docPr id="17" name="Casella di testo 17"/>
              <wp:cNvGraphicFramePr/>
              <a:graphic xmlns:a="http://schemas.openxmlformats.org/drawingml/2006/main">
                <a:graphicData uri="http://schemas.microsoft.com/office/word/2010/wordprocessingShape">
                  <wps:wsp>
                    <wps:cNvSpPr txBox="1"/>
                    <wps:spPr>
                      <a:xfrm>
                        <a:off x="0" y="0"/>
                        <a:ext cx="5925185" cy="751668"/>
                      </a:xfrm>
                      <a:prstGeom prst="rect">
                        <a:avLst/>
                      </a:prstGeom>
                      <a:noFill/>
                      <a:ln w="6350">
                        <a:noFill/>
                      </a:ln>
                    </wps:spPr>
                    <wps:txbx>
                      <w:txbxContent>
                        <w:p w14:paraId="503EFF0A"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DeA Capital Real Estate SGR S.p.A. Sede Legale via Mercadante 18, 00198 Roma, Italia - T. +39  06 681631, F. +39 06 68192090</w:t>
                          </w:r>
                        </w:p>
                        <w:p w14:paraId="1BCB0B29"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Sede di Milano via Brera 21, 20121 Milano, Italia, T. +39 02 725171, F. +39 02 72021939</w:t>
                          </w:r>
                        </w:p>
                        <w:p w14:paraId="5777E648"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Società iscritta al n. 18 dell’Albo dei Gestori di FIA di Banca d’Italia, Capitale Sociale euro 16.757.556,96</w:t>
                          </w:r>
                        </w:p>
                        <w:p w14:paraId="2DCA2F73"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Codice fiscale e Partita IVA n. 05553101006, REA n. 898431 - www.deacapitalre.com</w:t>
                          </w:r>
                        </w:p>
                        <w:p w14:paraId="3B32EC1B" w14:textId="408B19B5" w:rsidR="00F62956" w:rsidRPr="006806E5" w:rsidRDefault="00113684" w:rsidP="00113684">
                          <w:pPr>
                            <w:pStyle w:val="Testonormale"/>
                            <w:tabs>
                              <w:tab w:val="left" w:pos="3402"/>
                              <w:tab w:val="left" w:pos="6804"/>
                            </w:tabs>
                            <w:jc w:val="center"/>
                            <w:rPr>
                              <w:rFonts w:ascii="Gill Sans MT" w:hAnsi="Gill Sans MT"/>
                              <w:color w:val="002E63"/>
                            </w:rPr>
                          </w:pPr>
                          <w:r w:rsidRPr="00113684">
                            <w:rPr>
                              <w:rFonts w:ascii="Gill Sans MT" w:hAnsi="Gill Sans MT"/>
                              <w:color w:val="002E63"/>
                              <w:sz w:val="15"/>
                              <w:szCs w:val="15"/>
                            </w:rPr>
                            <w:t>Sistema di Gestione della Qualità ISO 9001:2015 certificato da DNV GL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6527E8" id="_x0000_t202" coordsize="21600,21600" o:spt="202" path="m,l,21600r21600,l21600,xe">
              <v:stroke joinstyle="miter"/>
              <v:path gradientshapeok="t" o:connecttype="rect"/>
            </v:shapetype>
            <v:shape id="Casella di testo 17" o:spid="_x0000_s1026" type="#_x0000_t202" style="position:absolute;left:0;text-align:left;margin-left:-12.3pt;margin-top:-32.2pt;width:466.55pt;height:5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" filled="f" stroked="f" strokeweight=".5pt">
              <v:textbox>
                <w:txbxContent>
                  <w:p w14:paraId="503EFF0A"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DeA Capital Real Estate SGR S.p.A. Sede Legale via Mercadante 18, 00198 Roma, Italia - T. +</w:t>
                    </w:r>
                    <w:proofErr w:type="gramStart"/>
                    <w:r w:rsidRPr="00113684">
                      <w:rPr>
                        <w:rFonts w:ascii="Gill Sans MT" w:hAnsi="Gill Sans MT"/>
                        <w:color w:val="002E63"/>
                        <w:sz w:val="15"/>
                        <w:szCs w:val="15"/>
                      </w:rPr>
                      <w:t>39  06</w:t>
                    </w:r>
                    <w:proofErr w:type="gramEnd"/>
                    <w:r w:rsidRPr="00113684">
                      <w:rPr>
                        <w:rFonts w:ascii="Gill Sans MT" w:hAnsi="Gill Sans MT"/>
                        <w:color w:val="002E63"/>
                        <w:sz w:val="15"/>
                        <w:szCs w:val="15"/>
                      </w:rPr>
                      <w:t xml:space="preserve"> 681631, F. +39 06 68192090</w:t>
                    </w:r>
                  </w:p>
                  <w:p w14:paraId="1BCB0B29"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Sede di Milano via Brera 21, 20121 Milano, Italia, T. +39 02 725171, F. +39 02 72021939</w:t>
                    </w:r>
                  </w:p>
                  <w:p w14:paraId="5777E648"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Società iscritta al n. 18 dell’Albo dei Gestori di FIA di Banca d’Italia, Capitale Sociale euro 16.757.556,96</w:t>
                    </w:r>
                  </w:p>
                  <w:p w14:paraId="2DCA2F73"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Codice fiscale e Partita IVA n. 05553101006, REA n. 898431 - www.deacapitalre.com</w:t>
                    </w:r>
                  </w:p>
                  <w:p w14:paraId="3B32EC1B" w14:textId="408B19B5" w:rsidR="00F62956" w:rsidRPr="006806E5" w:rsidRDefault="00113684" w:rsidP="00113684">
                    <w:pPr>
                      <w:pStyle w:val="Testonormale"/>
                      <w:tabs>
                        <w:tab w:val="left" w:pos="3402"/>
                        <w:tab w:val="left" w:pos="6804"/>
                      </w:tabs>
                      <w:jc w:val="center"/>
                      <w:rPr>
                        <w:rFonts w:ascii="Gill Sans MT" w:hAnsi="Gill Sans MT"/>
                        <w:color w:val="002E63"/>
                      </w:rPr>
                    </w:pPr>
                    <w:r w:rsidRPr="00113684">
                      <w:rPr>
                        <w:rFonts w:ascii="Gill Sans MT" w:hAnsi="Gill Sans MT"/>
                        <w:color w:val="002E63"/>
                        <w:sz w:val="15"/>
                        <w:szCs w:val="15"/>
                      </w:rPr>
                      <w:t>Sistema di Gestione della Qualità ISO 9001:2015 certificato da DNV GL</w:t>
                    </w:r>
                  </w:p>
                </w:txbxContent>
              </v:textbox>
            </v:shape>
          </w:pict>
        </mc:Fallback>
      </mc:AlternateContent>
    </w:r>
    <w:r w:rsidR="00C6090D">
      <w:rPr>
        <w:rFonts w:ascii="Verdana" w:hAnsi="Verdana"/>
        <w:noProof/>
        <w:color w:val="002E63"/>
      </w:rPr>
      <w:drawing>
        <wp:anchor distT="0" distB="0" distL="114300" distR="114300" simplePos="0" relativeHeight="251667456" behindDoc="1" locked="0" layoutInCell="1" allowOverlap="1" wp14:anchorId="736CE3E8" wp14:editId="027C6D17">
          <wp:simplePos x="0" y="0"/>
          <wp:positionH relativeFrom="margin">
            <wp:align>center</wp:align>
          </wp:positionH>
          <wp:positionV relativeFrom="paragraph">
            <wp:posOffset>-749300</wp:posOffset>
          </wp:positionV>
          <wp:extent cx="5759450" cy="164465"/>
          <wp:effectExtent l="0" t="0" r="6350" b="635"/>
          <wp:wrapNone/>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pic:cNvPicPr/>
                </pic:nvPicPr>
                <pic:blipFill>
                  <a:blip r:embed="rId1">
                    <a:extLst>
                      <a:ext uri="{28A0092B-C50C-407E-A947-70E740481C1C}">
                        <a14:useLocalDpi xmlns:a14="http://schemas.microsoft.com/office/drawing/2010/main" val="0"/>
                      </a:ext>
                    </a:extLst>
                  </a:blip>
                  <a:stretch>
                    <a:fillRect/>
                  </a:stretch>
                </pic:blipFill>
                <pic:spPr>
                  <a:xfrm>
                    <a:off x="0" y="0"/>
                    <a:ext cx="5759450" cy="16446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92814" w14:textId="77777777" w:rsidR="00D12801" w:rsidRDefault="00D1280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F6471" w14:textId="77777777" w:rsidR="005A7CBE" w:rsidRDefault="005A7CBE" w:rsidP="007606BC">
      <w:r>
        <w:separator/>
      </w:r>
    </w:p>
    <w:p w14:paraId="7E6D30F8" w14:textId="77777777" w:rsidR="005A7CBE" w:rsidRDefault="005A7CBE"/>
  </w:footnote>
  <w:footnote w:type="continuationSeparator" w:id="0">
    <w:p w14:paraId="1BA76ABD" w14:textId="77777777" w:rsidR="005A7CBE" w:rsidRDefault="005A7CBE" w:rsidP="007606BC">
      <w:r>
        <w:continuationSeparator/>
      </w:r>
    </w:p>
    <w:p w14:paraId="00B6A224" w14:textId="77777777" w:rsidR="005A7CBE" w:rsidRDefault="005A7C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F6A6" w14:textId="77777777" w:rsidR="00D12801" w:rsidRDefault="00D1280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09DF7" w14:textId="4F99A0BD" w:rsidR="007606BC" w:rsidRDefault="00D12801" w:rsidP="00D12801">
    <w:pPr>
      <w:pStyle w:val="Intestazione"/>
      <w:jc w:val="center"/>
    </w:pPr>
    <w:r>
      <w:rPr>
        <w:noProof/>
      </w:rPr>
      <w:drawing>
        <wp:inline distT="0" distB="0" distL="0" distR="0" wp14:anchorId="558AA296" wp14:editId="70B54D63">
          <wp:extent cx="1952625" cy="916677"/>
          <wp:effectExtent l="0" t="0" r="0" b="0"/>
          <wp:docPr id="2107219376" name="Immagine 2"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219376" name="Immagine 2" descr="Immagine che contiene testo, Carattere, logo,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358" cy="925472"/>
                  </a:xfrm>
                  <a:prstGeom prst="rect">
                    <a:avLst/>
                  </a:prstGeom>
                  <a:noFill/>
                  <a:ln>
                    <a:noFill/>
                  </a:ln>
                </pic:spPr>
              </pic:pic>
            </a:graphicData>
          </a:graphic>
        </wp:inline>
      </w:drawing>
    </w:r>
    <w:r w:rsidR="005F2AF3">
      <w:rPr>
        <w:rFonts w:ascii="Gill Sans MT" w:hAnsi="Gill Sans MT"/>
        <w:noProof/>
        <w:sz w:val="22"/>
      </w:rPr>
      <w:drawing>
        <wp:anchor distT="0" distB="0" distL="114300" distR="114300" simplePos="0" relativeHeight="251666432" behindDoc="1" locked="0" layoutInCell="1" allowOverlap="1" wp14:anchorId="587E4C10" wp14:editId="71E915A4">
          <wp:simplePos x="0" y="0"/>
          <wp:positionH relativeFrom="margin">
            <wp:align>center</wp:align>
          </wp:positionH>
          <wp:positionV relativeFrom="paragraph">
            <wp:posOffset>-205213</wp:posOffset>
          </wp:positionV>
          <wp:extent cx="5760000" cy="142889"/>
          <wp:effectExtent l="0" t="0" r="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2">
                    <a:extLst>
                      <a:ext uri="{28A0092B-C50C-407E-A947-70E740481C1C}">
                        <a14:useLocalDpi xmlns:a14="http://schemas.microsoft.com/office/drawing/2010/main" val="0"/>
                      </a:ext>
                    </a:extLst>
                  </a:blip>
                  <a:stretch>
                    <a:fillRect/>
                  </a:stretch>
                </pic:blipFill>
                <pic:spPr>
                  <a:xfrm>
                    <a:off x="0" y="0"/>
                    <a:ext cx="5760000" cy="14288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3DF16" w14:textId="77777777" w:rsidR="00D12801" w:rsidRDefault="00D1280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120E"/>
    <w:multiLevelType w:val="hybridMultilevel"/>
    <w:tmpl w:val="29BEE41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6D714EF"/>
    <w:multiLevelType w:val="hybridMultilevel"/>
    <w:tmpl w:val="36C20696"/>
    <w:lvl w:ilvl="0" w:tplc="04090001">
      <w:start w:val="1"/>
      <w:numFmt w:val="bullet"/>
      <w:lvlText w:val=""/>
      <w:lvlJc w:val="left"/>
      <w:pPr>
        <w:ind w:left="2345" w:hanging="360"/>
      </w:pPr>
      <w:rPr>
        <w:rFonts w:ascii="Symbol" w:hAnsi="Symbol" w:hint="default"/>
        <w:color w:val="auto"/>
        <w:sz w:val="20"/>
      </w:rPr>
    </w:lvl>
    <w:lvl w:ilvl="1" w:tplc="04100003">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958" w:hanging="360"/>
      </w:pPr>
      <w:rPr>
        <w:rFonts w:ascii="Wingdings" w:hAnsi="Wingdings" w:hint="default"/>
      </w:rPr>
    </w:lvl>
    <w:lvl w:ilvl="3" w:tplc="04100001" w:tentative="1">
      <w:start w:val="1"/>
      <w:numFmt w:val="bullet"/>
      <w:lvlText w:val=""/>
      <w:lvlJc w:val="left"/>
      <w:pPr>
        <w:ind w:left="-238" w:hanging="360"/>
      </w:pPr>
      <w:rPr>
        <w:rFonts w:ascii="Symbol" w:hAnsi="Symbol" w:hint="default"/>
      </w:rPr>
    </w:lvl>
    <w:lvl w:ilvl="4" w:tplc="04100003" w:tentative="1">
      <w:start w:val="1"/>
      <w:numFmt w:val="bullet"/>
      <w:lvlText w:val="o"/>
      <w:lvlJc w:val="left"/>
      <w:pPr>
        <w:ind w:left="482" w:hanging="360"/>
      </w:pPr>
      <w:rPr>
        <w:rFonts w:ascii="Courier New" w:hAnsi="Courier New" w:cs="Courier New" w:hint="default"/>
      </w:rPr>
    </w:lvl>
    <w:lvl w:ilvl="5" w:tplc="04100005" w:tentative="1">
      <w:start w:val="1"/>
      <w:numFmt w:val="bullet"/>
      <w:lvlText w:val=""/>
      <w:lvlJc w:val="left"/>
      <w:pPr>
        <w:ind w:left="1202" w:hanging="360"/>
      </w:pPr>
      <w:rPr>
        <w:rFonts w:ascii="Wingdings" w:hAnsi="Wingdings" w:hint="default"/>
      </w:rPr>
    </w:lvl>
    <w:lvl w:ilvl="6" w:tplc="04100001" w:tentative="1">
      <w:start w:val="1"/>
      <w:numFmt w:val="bullet"/>
      <w:lvlText w:val=""/>
      <w:lvlJc w:val="left"/>
      <w:pPr>
        <w:ind w:left="1922" w:hanging="360"/>
      </w:pPr>
      <w:rPr>
        <w:rFonts w:ascii="Symbol" w:hAnsi="Symbol" w:hint="default"/>
      </w:rPr>
    </w:lvl>
    <w:lvl w:ilvl="7" w:tplc="04100003" w:tentative="1">
      <w:start w:val="1"/>
      <w:numFmt w:val="bullet"/>
      <w:lvlText w:val="o"/>
      <w:lvlJc w:val="left"/>
      <w:pPr>
        <w:ind w:left="2642" w:hanging="360"/>
      </w:pPr>
      <w:rPr>
        <w:rFonts w:ascii="Courier New" w:hAnsi="Courier New" w:cs="Courier New" w:hint="default"/>
      </w:rPr>
    </w:lvl>
    <w:lvl w:ilvl="8" w:tplc="04100005" w:tentative="1">
      <w:start w:val="1"/>
      <w:numFmt w:val="bullet"/>
      <w:lvlText w:val=""/>
      <w:lvlJc w:val="left"/>
      <w:pPr>
        <w:ind w:left="3362" w:hanging="360"/>
      </w:pPr>
      <w:rPr>
        <w:rFonts w:ascii="Wingdings" w:hAnsi="Wingdings" w:hint="default"/>
      </w:rPr>
    </w:lvl>
  </w:abstractNum>
  <w:abstractNum w:abstractNumId="2" w15:restartNumberingAfterBreak="0">
    <w:nsid w:val="07F56881"/>
    <w:multiLevelType w:val="hybridMultilevel"/>
    <w:tmpl w:val="C128C5EE"/>
    <w:lvl w:ilvl="0" w:tplc="04090001">
      <w:start w:val="1"/>
      <w:numFmt w:val="bullet"/>
      <w:lvlText w:val=""/>
      <w:lvlJc w:val="left"/>
      <w:pPr>
        <w:ind w:left="1080" w:hanging="360"/>
      </w:pPr>
      <w:rPr>
        <w:rFonts w:ascii="Symbol" w:hAnsi="Symbol" w:hint="default"/>
        <w:color w:val="auto"/>
        <w:sz w:val="2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11E239FA"/>
    <w:multiLevelType w:val="hybridMultilevel"/>
    <w:tmpl w:val="1DF49EE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0F731F"/>
    <w:multiLevelType w:val="hybridMultilevel"/>
    <w:tmpl w:val="358CC896"/>
    <w:lvl w:ilvl="0" w:tplc="04100005">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17BA0215"/>
    <w:multiLevelType w:val="hybridMultilevel"/>
    <w:tmpl w:val="FF2CEC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FC5749F"/>
    <w:multiLevelType w:val="hybridMultilevel"/>
    <w:tmpl w:val="76B8E2D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30F27E2B"/>
    <w:multiLevelType w:val="hybridMultilevel"/>
    <w:tmpl w:val="352AF742"/>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211"/>
        </w:tabs>
        <w:ind w:left="1211" w:hanging="360"/>
      </w:pPr>
      <w:rPr>
        <w:rFonts w:ascii="Courier New" w:hAnsi="Courier New"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F410AE"/>
    <w:multiLevelType w:val="hybridMultilevel"/>
    <w:tmpl w:val="C354091C"/>
    <w:lvl w:ilvl="0" w:tplc="04090001">
      <w:start w:val="1"/>
      <w:numFmt w:val="bullet"/>
      <w:lvlText w:val=""/>
      <w:lvlJc w:val="left"/>
      <w:pPr>
        <w:ind w:left="720" w:hanging="360"/>
      </w:pPr>
      <w:rPr>
        <w:rFonts w:ascii="Symbol" w:hAnsi="Symbol" w:hint="default"/>
        <w:color w:val="auto"/>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80475FC"/>
    <w:multiLevelType w:val="hybridMultilevel"/>
    <w:tmpl w:val="B2027C58"/>
    <w:lvl w:ilvl="0" w:tplc="CC3C9EDA">
      <w:start w:val="1"/>
      <w:numFmt w:val="bullet"/>
      <w:lvlText w:val="o"/>
      <w:lvlJc w:val="left"/>
      <w:pPr>
        <w:ind w:left="1004" w:hanging="360"/>
      </w:pPr>
      <w:rPr>
        <w:rFonts w:ascii="Courier New" w:hAnsi="Courier New" w:cs="Courier New"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6E8B2889"/>
    <w:multiLevelType w:val="hybridMultilevel"/>
    <w:tmpl w:val="70BECB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77D40F0"/>
    <w:multiLevelType w:val="hybridMultilevel"/>
    <w:tmpl w:val="064CE796"/>
    <w:lvl w:ilvl="0" w:tplc="0356746E">
      <w:numFmt w:val="bullet"/>
      <w:lvlText w:val="-"/>
      <w:lvlJc w:val="left"/>
      <w:pPr>
        <w:ind w:left="720" w:hanging="360"/>
      </w:pPr>
      <w:rPr>
        <w:rFonts w:ascii="Times New Roman" w:hAnsi="Times New Roman" w:cs="Times New Roman" w:hint="default"/>
        <w:b/>
        <w:i w:val="0"/>
        <w:color w:val="00000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992408">
    <w:abstractNumId w:val="1"/>
  </w:num>
  <w:num w:numId="2" w16cid:durableId="320431161">
    <w:abstractNumId w:val="9"/>
  </w:num>
  <w:num w:numId="3" w16cid:durableId="423771504">
    <w:abstractNumId w:val="0"/>
  </w:num>
  <w:num w:numId="4" w16cid:durableId="1145855065">
    <w:abstractNumId w:val="11"/>
  </w:num>
  <w:num w:numId="5" w16cid:durableId="918712081">
    <w:abstractNumId w:val="6"/>
  </w:num>
  <w:num w:numId="6" w16cid:durableId="1071387676">
    <w:abstractNumId w:val="4"/>
  </w:num>
  <w:num w:numId="7" w16cid:durableId="1832408177">
    <w:abstractNumId w:val="8"/>
  </w:num>
  <w:num w:numId="8" w16cid:durableId="2067024810">
    <w:abstractNumId w:val="2"/>
  </w:num>
  <w:num w:numId="9" w16cid:durableId="1225793546">
    <w:abstractNumId w:val="7"/>
  </w:num>
  <w:num w:numId="10" w16cid:durableId="1744913671">
    <w:abstractNumId w:val="3"/>
  </w:num>
  <w:num w:numId="11" w16cid:durableId="1664162726">
    <w:abstractNumId w:val="10"/>
  </w:num>
  <w:num w:numId="12" w16cid:durableId="19363568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BC"/>
    <w:rsid w:val="00024F95"/>
    <w:rsid w:val="00062438"/>
    <w:rsid w:val="00094E0A"/>
    <w:rsid w:val="000B518A"/>
    <w:rsid w:val="000C6B44"/>
    <w:rsid w:val="001121DF"/>
    <w:rsid w:val="00113684"/>
    <w:rsid w:val="00145650"/>
    <w:rsid w:val="0014632C"/>
    <w:rsid w:val="00147179"/>
    <w:rsid w:val="001545B3"/>
    <w:rsid w:val="0016342D"/>
    <w:rsid w:val="0017348F"/>
    <w:rsid w:val="001C19C6"/>
    <w:rsid w:val="001D16E6"/>
    <w:rsid w:val="001E07AB"/>
    <w:rsid w:val="001F3729"/>
    <w:rsid w:val="00207DDC"/>
    <w:rsid w:val="002221CF"/>
    <w:rsid w:val="0023432A"/>
    <w:rsid w:val="00242CCD"/>
    <w:rsid w:val="00246ED0"/>
    <w:rsid w:val="0026101C"/>
    <w:rsid w:val="00287C52"/>
    <w:rsid w:val="002C6AF7"/>
    <w:rsid w:val="002C7903"/>
    <w:rsid w:val="00302B21"/>
    <w:rsid w:val="003205DD"/>
    <w:rsid w:val="00333153"/>
    <w:rsid w:val="00353646"/>
    <w:rsid w:val="003546AE"/>
    <w:rsid w:val="003552BE"/>
    <w:rsid w:val="0035775E"/>
    <w:rsid w:val="0038204F"/>
    <w:rsid w:val="003A2D27"/>
    <w:rsid w:val="003B1834"/>
    <w:rsid w:val="003C2771"/>
    <w:rsid w:val="003D3348"/>
    <w:rsid w:val="00415FBF"/>
    <w:rsid w:val="0043529F"/>
    <w:rsid w:val="004C7C01"/>
    <w:rsid w:val="004E1460"/>
    <w:rsid w:val="004E6EF7"/>
    <w:rsid w:val="004F0580"/>
    <w:rsid w:val="004F2E3D"/>
    <w:rsid w:val="00511C62"/>
    <w:rsid w:val="00532FA9"/>
    <w:rsid w:val="00535436"/>
    <w:rsid w:val="00552C38"/>
    <w:rsid w:val="00563366"/>
    <w:rsid w:val="00570C9D"/>
    <w:rsid w:val="00572C84"/>
    <w:rsid w:val="00584421"/>
    <w:rsid w:val="005A7CBE"/>
    <w:rsid w:val="005C7A83"/>
    <w:rsid w:val="005E676E"/>
    <w:rsid w:val="005F2AF3"/>
    <w:rsid w:val="005F30D8"/>
    <w:rsid w:val="005F63FA"/>
    <w:rsid w:val="00606486"/>
    <w:rsid w:val="006264F1"/>
    <w:rsid w:val="00651957"/>
    <w:rsid w:val="00672C64"/>
    <w:rsid w:val="006806E5"/>
    <w:rsid w:val="00694F9C"/>
    <w:rsid w:val="006961A9"/>
    <w:rsid w:val="006B2373"/>
    <w:rsid w:val="006B6F55"/>
    <w:rsid w:val="006C0A9E"/>
    <w:rsid w:val="006D6D06"/>
    <w:rsid w:val="006E3DD8"/>
    <w:rsid w:val="006F0335"/>
    <w:rsid w:val="007141F3"/>
    <w:rsid w:val="007224FD"/>
    <w:rsid w:val="00741F6A"/>
    <w:rsid w:val="007606BC"/>
    <w:rsid w:val="00762A6C"/>
    <w:rsid w:val="00775105"/>
    <w:rsid w:val="007B7967"/>
    <w:rsid w:val="007D52D5"/>
    <w:rsid w:val="0080515B"/>
    <w:rsid w:val="00805370"/>
    <w:rsid w:val="00824421"/>
    <w:rsid w:val="00850392"/>
    <w:rsid w:val="00853698"/>
    <w:rsid w:val="008561F1"/>
    <w:rsid w:val="00874C9C"/>
    <w:rsid w:val="00883891"/>
    <w:rsid w:val="00884749"/>
    <w:rsid w:val="00891730"/>
    <w:rsid w:val="00894110"/>
    <w:rsid w:val="00895201"/>
    <w:rsid w:val="008D19AD"/>
    <w:rsid w:val="00900D2D"/>
    <w:rsid w:val="00921918"/>
    <w:rsid w:val="0092408E"/>
    <w:rsid w:val="00942FD7"/>
    <w:rsid w:val="009901D9"/>
    <w:rsid w:val="009A1378"/>
    <w:rsid w:val="009C5C97"/>
    <w:rsid w:val="009D379F"/>
    <w:rsid w:val="00A21EEE"/>
    <w:rsid w:val="00A30330"/>
    <w:rsid w:val="00A30CBE"/>
    <w:rsid w:val="00A347AD"/>
    <w:rsid w:val="00A34BA2"/>
    <w:rsid w:val="00A63441"/>
    <w:rsid w:val="00A82CA3"/>
    <w:rsid w:val="00A85BAF"/>
    <w:rsid w:val="00A85E73"/>
    <w:rsid w:val="00A952A0"/>
    <w:rsid w:val="00AC4502"/>
    <w:rsid w:val="00B1325B"/>
    <w:rsid w:val="00B476D2"/>
    <w:rsid w:val="00B55CD3"/>
    <w:rsid w:val="00B81B87"/>
    <w:rsid w:val="00BA74DE"/>
    <w:rsid w:val="00BB6372"/>
    <w:rsid w:val="00BC20D3"/>
    <w:rsid w:val="00BC5CC3"/>
    <w:rsid w:val="00BC689D"/>
    <w:rsid w:val="00BD79D9"/>
    <w:rsid w:val="00BE43E7"/>
    <w:rsid w:val="00BF6CCD"/>
    <w:rsid w:val="00C0712F"/>
    <w:rsid w:val="00C1188B"/>
    <w:rsid w:val="00C25BBE"/>
    <w:rsid w:val="00C529BE"/>
    <w:rsid w:val="00C5761A"/>
    <w:rsid w:val="00C6090D"/>
    <w:rsid w:val="00C723B0"/>
    <w:rsid w:val="00CD1A1B"/>
    <w:rsid w:val="00CF6F6C"/>
    <w:rsid w:val="00D078D3"/>
    <w:rsid w:val="00D12801"/>
    <w:rsid w:val="00D33EA1"/>
    <w:rsid w:val="00D429FD"/>
    <w:rsid w:val="00D7770C"/>
    <w:rsid w:val="00DB188F"/>
    <w:rsid w:val="00DE1F6B"/>
    <w:rsid w:val="00DF0A99"/>
    <w:rsid w:val="00DF0CA5"/>
    <w:rsid w:val="00DF528D"/>
    <w:rsid w:val="00E2089E"/>
    <w:rsid w:val="00E22E63"/>
    <w:rsid w:val="00E30B3E"/>
    <w:rsid w:val="00E30D69"/>
    <w:rsid w:val="00E32FE9"/>
    <w:rsid w:val="00E3524E"/>
    <w:rsid w:val="00E56D57"/>
    <w:rsid w:val="00E662A7"/>
    <w:rsid w:val="00E66D02"/>
    <w:rsid w:val="00E7798C"/>
    <w:rsid w:val="00E8325E"/>
    <w:rsid w:val="00E91588"/>
    <w:rsid w:val="00EA1BBD"/>
    <w:rsid w:val="00EA67C7"/>
    <w:rsid w:val="00EB2C5A"/>
    <w:rsid w:val="00EE5349"/>
    <w:rsid w:val="00F220DA"/>
    <w:rsid w:val="00F25342"/>
    <w:rsid w:val="00F46BC8"/>
    <w:rsid w:val="00F5103C"/>
    <w:rsid w:val="00F54394"/>
    <w:rsid w:val="00F568D7"/>
    <w:rsid w:val="00F601DF"/>
    <w:rsid w:val="00F62956"/>
    <w:rsid w:val="00F6777E"/>
    <w:rsid w:val="00F83A4E"/>
    <w:rsid w:val="00F90C81"/>
    <w:rsid w:val="00F9687D"/>
    <w:rsid w:val="00FB1AA8"/>
    <w:rsid w:val="00FB2782"/>
    <w:rsid w:val="00FD0DCC"/>
    <w:rsid w:val="00FE2AE5"/>
    <w:rsid w:val="00FF415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D9E15"/>
  <w15:chartTrackingRefBased/>
  <w15:docId w15:val="{0EB16565-E5D5-B140-97A8-93F25E66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2C84"/>
    <w:rPr>
      <w:rFonts w:ascii="Verdana" w:hAnsi="Verdana"/>
      <w:sz w:val="21"/>
    </w:rPr>
  </w:style>
  <w:style w:type="paragraph" w:styleId="Titolo1">
    <w:name w:val="heading 1"/>
    <w:aliases w:val="CS scritta"/>
    <w:basedOn w:val="Normale"/>
    <w:next w:val="Normale"/>
    <w:link w:val="Titolo1Carattere"/>
    <w:uiPriority w:val="9"/>
    <w:qFormat/>
    <w:rsid w:val="003205DD"/>
    <w:pPr>
      <w:jc w:val="center"/>
      <w:outlineLvl w:val="0"/>
    </w:pPr>
    <w:rPr>
      <w:rFonts w:ascii="Gill Sans MT" w:eastAsia="Times New Roman" w:hAnsi="Gill Sans MT" w:cs="Open Sans"/>
      <w:b/>
      <w:bCs/>
      <w:color w:val="000000" w:themeColor="text1"/>
      <w:sz w:val="28"/>
      <w:szCs w:val="28"/>
      <w:u w:val="single"/>
      <w:shd w:val="clear" w:color="auto" w:fill="FFFFFF"/>
      <w:lang w:eastAsia="it-IT"/>
    </w:rPr>
  </w:style>
  <w:style w:type="paragraph" w:styleId="Titolo2">
    <w:name w:val="heading 2"/>
    <w:aliases w:val="TITOLO CS"/>
    <w:basedOn w:val="Normale"/>
    <w:next w:val="Normale"/>
    <w:link w:val="Titolo2Carattere"/>
    <w:uiPriority w:val="9"/>
    <w:unhideWhenUsed/>
    <w:qFormat/>
    <w:rsid w:val="004C7C01"/>
    <w:pPr>
      <w:jc w:val="center"/>
      <w:outlineLvl w:val="1"/>
    </w:pPr>
    <w:rPr>
      <w:rFonts w:ascii="Gill Sans MT" w:hAnsi="Gill Sans MT" w:cs="Arial"/>
      <w:b/>
      <w:bCs/>
      <w:sz w:val="2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7606BC"/>
    <w:pPr>
      <w:tabs>
        <w:tab w:val="center" w:pos="4819"/>
        <w:tab w:val="right" w:pos="9638"/>
      </w:tabs>
    </w:pPr>
  </w:style>
  <w:style w:type="character" w:customStyle="1" w:styleId="IntestazioneCarattere">
    <w:name w:val="Intestazione Carattere"/>
    <w:basedOn w:val="Carpredefinitoparagrafo"/>
    <w:link w:val="Intestazione"/>
    <w:rsid w:val="007606BC"/>
  </w:style>
  <w:style w:type="paragraph" w:styleId="Pidipagina">
    <w:name w:val="footer"/>
    <w:basedOn w:val="Normale"/>
    <w:link w:val="PidipaginaCarattere"/>
    <w:unhideWhenUsed/>
    <w:rsid w:val="007606BC"/>
    <w:pPr>
      <w:tabs>
        <w:tab w:val="center" w:pos="4819"/>
        <w:tab w:val="right" w:pos="9638"/>
      </w:tabs>
    </w:pPr>
  </w:style>
  <w:style w:type="character" w:customStyle="1" w:styleId="PidipaginaCarattere">
    <w:name w:val="Piè di pagina Carattere"/>
    <w:basedOn w:val="Carpredefinitoparagrafo"/>
    <w:link w:val="Pidipagina"/>
    <w:uiPriority w:val="99"/>
    <w:rsid w:val="007606BC"/>
  </w:style>
  <w:style w:type="paragraph" w:styleId="Testonormale">
    <w:name w:val="Plain Text"/>
    <w:basedOn w:val="Normale"/>
    <w:link w:val="TestonormaleCarattere"/>
    <w:rsid w:val="00C25BBE"/>
    <w:rPr>
      <w:rFonts w:ascii="Courier New" w:eastAsia="Times" w:hAnsi="Courier New" w:cs="Times New Roman"/>
      <w:sz w:val="20"/>
      <w:szCs w:val="20"/>
      <w:lang w:eastAsia="it-IT"/>
    </w:rPr>
  </w:style>
  <w:style w:type="character" w:customStyle="1" w:styleId="TestonormaleCarattere">
    <w:name w:val="Testo normale Carattere"/>
    <w:basedOn w:val="Carpredefinitoparagrafo"/>
    <w:link w:val="Testonormale"/>
    <w:rsid w:val="00C25BBE"/>
    <w:rPr>
      <w:rFonts w:ascii="Courier New" w:eastAsia="Times" w:hAnsi="Courier New" w:cs="Times New Roman"/>
      <w:sz w:val="20"/>
      <w:szCs w:val="20"/>
      <w:lang w:eastAsia="it-IT"/>
    </w:rPr>
  </w:style>
  <w:style w:type="paragraph" w:styleId="NormaleWeb">
    <w:name w:val="Normal (Web)"/>
    <w:basedOn w:val="Normale"/>
    <w:uiPriority w:val="99"/>
    <w:unhideWhenUsed/>
    <w:rsid w:val="008D19AD"/>
    <w:pPr>
      <w:spacing w:before="100" w:beforeAutospacing="1" w:after="100" w:afterAutospacing="1"/>
    </w:pPr>
    <w:rPr>
      <w:rFonts w:ascii="Times New Roman" w:eastAsia="Times New Roman" w:hAnsi="Times New Roman" w:cs="Times New Roman"/>
      <w:lang w:eastAsia="it-IT"/>
    </w:rPr>
  </w:style>
  <w:style w:type="character" w:styleId="Numeropagina">
    <w:name w:val="page number"/>
    <w:basedOn w:val="Carpredefinitoparagrafo"/>
    <w:uiPriority w:val="99"/>
    <w:semiHidden/>
    <w:unhideWhenUsed/>
    <w:rsid w:val="006961A9"/>
  </w:style>
  <w:style w:type="character" w:customStyle="1" w:styleId="Titolo1Carattere">
    <w:name w:val="Titolo 1 Carattere"/>
    <w:aliases w:val="CS scritta Carattere"/>
    <w:basedOn w:val="Carpredefinitoparagrafo"/>
    <w:link w:val="Titolo1"/>
    <w:uiPriority w:val="9"/>
    <w:rsid w:val="003205DD"/>
    <w:rPr>
      <w:rFonts w:ascii="Gill Sans MT" w:eastAsia="Times New Roman" w:hAnsi="Gill Sans MT" w:cs="Open Sans"/>
      <w:b/>
      <w:bCs/>
      <w:color w:val="000000" w:themeColor="text1"/>
      <w:sz w:val="28"/>
      <w:szCs w:val="28"/>
      <w:u w:val="single"/>
      <w:lang w:eastAsia="it-IT"/>
    </w:rPr>
  </w:style>
  <w:style w:type="character" w:customStyle="1" w:styleId="Titolo2Carattere">
    <w:name w:val="Titolo 2 Carattere"/>
    <w:aliases w:val="TITOLO CS Carattere"/>
    <w:basedOn w:val="Carpredefinitoparagrafo"/>
    <w:link w:val="Titolo2"/>
    <w:uiPriority w:val="9"/>
    <w:rsid w:val="004C7C01"/>
    <w:rPr>
      <w:rFonts w:ascii="Gill Sans MT" w:hAnsi="Gill Sans MT" w:cs="Arial"/>
      <w:b/>
      <w:bCs/>
      <w:sz w:val="22"/>
      <w:szCs w:val="32"/>
    </w:rPr>
  </w:style>
  <w:style w:type="character" w:styleId="Collegamentoipertestuale">
    <w:name w:val="Hyperlink"/>
    <w:rsid w:val="003205DD"/>
    <w:rPr>
      <w:color w:val="0000FF"/>
      <w:u w:val="single"/>
    </w:rPr>
  </w:style>
  <w:style w:type="paragraph" w:styleId="Paragrafoelenco">
    <w:name w:val="List Paragraph"/>
    <w:aliases w:val="1st Bullet Point,Bullet List,Bullet OSM,Bullet edison,Bulleted Text,Content,Elenco_1,FVP-Paragrafo,FooterText,Liste 1,Proposal Bullet List,Sub bullet,TOC style,Table,Testo elenco,Titolo 2.2,Titolo_3,d_bodyb,lp1,text bullet,z19"/>
    <w:basedOn w:val="Normale"/>
    <w:link w:val="ParagrafoelencoCarattere"/>
    <w:uiPriority w:val="34"/>
    <w:qFormat/>
    <w:rsid w:val="003205DD"/>
    <w:pPr>
      <w:ind w:left="720"/>
    </w:pPr>
    <w:rPr>
      <w:rFonts w:ascii="Calibri" w:eastAsia="Times New Roman" w:hAnsi="Calibri" w:cs="Times New Roman"/>
      <w:sz w:val="22"/>
      <w:szCs w:val="22"/>
      <w:lang w:val="en-US"/>
    </w:rPr>
  </w:style>
  <w:style w:type="paragraph" w:styleId="Corpodeltesto3">
    <w:name w:val="Body Text 3"/>
    <w:basedOn w:val="Normale"/>
    <w:link w:val="Corpodeltesto3Carattere"/>
    <w:rsid w:val="003205DD"/>
    <w:pPr>
      <w:jc w:val="center"/>
    </w:pPr>
    <w:rPr>
      <w:rFonts w:ascii="Times New Roman" w:eastAsia="Times New Roman" w:hAnsi="Times New Roman" w:cs="Times New Roman"/>
      <w:b/>
      <w:sz w:val="28"/>
      <w:szCs w:val="20"/>
      <w:lang w:eastAsia="it-IT"/>
    </w:rPr>
  </w:style>
  <w:style w:type="character" w:customStyle="1" w:styleId="Corpodeltesto3Carattere">
    <w:name w:val="Corpo del testo 3 Carattere"/>
    <w:basedOn w:val="Carpredefinitoparagrafo"/>
    <w:link w:val="Corpodeltesto3"/>
    <w:rsid w:val="003205DD"/>
    <w:rPr>
      <w:rFonts w:ascii="Times New Roman" w:eastAsia="Times New Roman" w:hAnsi="Times New Roman" w:cs="Times New Roman"/>
      <w:b/>
      <w:sz w:val="28"/>
      <w:szCs w:val="20"/>
      <w:lang w:eastAsia="it-IT"/>
    </w:rPr>
  </w:style>
  <w:style w:type="character" w:customStyle="1" w:styleId="ParagrafoelencoCarattere">
    <w:name w:val="Paragrafo elenco Carattere"/>
    <w:aliases w:val="1st Bullet Point Carattere,Bullet List Carattere,Bullet OSM Carattere,Bullet edison Carattere,Bulleted Text Carattere,Content Carattere,Elenco_1 Carattere,FVP-Paragrafo Carattere,FooterText Carattere,Liste 1 Carattere"/>
    <w:link w:val="Paragrafoelenco"/>
    <w:uiPriority w:val="34"/>
    <w:locked/>
    <w:rsid w:val="003205DD"/>
    <w:rPr>
      <w:rFonts w:ascii="Calibri" w:eastAsia="Times New Roman" w:hAnsi="Calibri" w:cs="Times New Roman"/>
      <w:sz w:val="22"/>
      <w:szCs w:val="22"/>
      <w:lang w:val="en-US"/>
    </w:rPr>
  </w:style>
  <w:style w:type="paragraph" w:styleId="Rientrocorpodeltesto">
    <w:name w:val="Body Text Indent"/>
    <w:basedOn w:val="Normale"/>
    <w:link w:val="RientrocorpodeltestoCarattere"/>
    <w:rsid w:val="003205DD"/>
    <w:pPr>
      <w:spacing w:after="120"/>
      <w:ind w:left="283"/>
    </w:pPr>
    <w:rPr>
      <w:rFonts w:ascii="Times" w:eastAsia="Times" w:hAnsi="Times" w:cs="Times New Roman"/>
      <w:sz w:val="24"/>
      <w:szCs w:val="20"/>
      <w:lang w:eastAsia="it-IT"/>
    </w:rPr>
  </w:style>
  <w:style w:type="character" w:customStyle="1" w:styleId="RientrocorpodeltestoCarattere">
    <w:name w:val="Rientro corpo del testo Carattere"/>
    <w:basedOn w:val="Carpredefinitoparagrafo"/>
    <w:link w:val="Rientrocorpodeltesto"/>
    <w:rsid w:val="003205DD"/>
    <w:rPr>
      <w:rFonts w:ascii="Times" w:eastAsia="Times" w:hAnsi="Times" w:cs="Times New Roman"/>
      <w:szCs w:val="20"/>
      <w:lang w:eastAsia="it-IT"/>
    </w:rPr>
  </w:style>
  <w:style w:type="paragraph" w:styleId="Titolo">
    <w:name w:val="Title"/>
    <w:aliases w:val="sottotitoli"/>
    <w:basedOn w:val="Normale"/>
    <w:next w:val="Normale"/>
    <w:link w:val="TitoloCarattere"/>
    <w:uiPriority w:val="10"/>
    <w:qFormat/>
    <w:rsid w:val="00C1188B"/>
    <w:pPr>
      <w:jc w:val="both"/>
    </w:pPr>
    <w:rPr>
      <w:rFonts w:ascii="Gill Sans MT" w:eastAsia="Arial Unicode MS" w:hAnsi="Gill Sans MT" w:cs="Arial"/>
      <w:b/>
      <w:sz w:val="22"/>
      <w:szCs w:val="32"/>
    </w:rPr>
  </w:style>
  <w:style w:type="character" w:customStyle="1" w:styleId="TitoloCarattere">
    <w:name w:val="Titolo Carattere"/>
    <w:aliases w:val="sottotitoli Carattere"/>
    <w:basedOn w:val="Carpredefinitoparagrafo"/>
    <w:link w:val="Titolo"/>
    <w:uiPriority w:val="10"/>
    <w:rsid w:val="00C1188B"/>
    <w:rPr>
      <w:rFonts w:ascii="Gill Sans MT" w:eastAsia="Arial Unicode MS" w:hAnsi="Gill Sans MT" w:cs="Arial"/>
      <w:b/>
      <w:sz w:val="22"/>
      <w:szCs w:val="32"/>
    </w:rPr>
  </w:style>
  <w:style w:type="character" w:styleId="Menzionenonrisolta">
    <w:name w:val="Unresolved Mention"/>
    <w:basedOn w:val="Carpredefinitoparagrafo"/>
    <w:uiPriority w:val="99"/>
    <w:semiHidden/>
    <w:unhideWhenUsed/>
    <w:rsid w:val="00E7798C"/>
    <w:rPr>
      <w:color w:val="605E5C"/>
      <w:shd w:val="clear" w:color="auto" w:fill="E1DFDD"/>
    </w:rPr>
  </w:style>
  <w:style w:type="character" w:styleId="Collegamentovisitato">
    <w:name w:val="FollowedHyperlink"/>
    <w:basedOn w:val="Carpredefinitoparagrafo"/>
    <w:uiPriority w:val="99"/>
    <w:semiHidden/>
    <w:unhideWhenUsed/>
    <w:rsid w:val="00BB6372"/>
    <w:rPr>
      <w:color w:val="954F72" w:themeColor="followedHyperlink"/>
      <w:u w:val="single"/>
    </w:rPr>
  </w:style>
  <w:style w:type="paragraph" w:styleId="Revisione">
    <w:name w:val="Revision"/>
    <w:hidden/>
    <w:uiPriority w:val="99"/>
    <w:semiHidden/>
    <w:rsid w:val="00DF528D"/>
    <w:rPr>
      <w:rFonts w:ascii="Verdana" w:hAnsi="Verdana"/>
      <w:sz w:val="21"/>
    </w:rPr>
  </w:style>
  <w:style w:type="character" w:styleId="Rimandocommento">
    <w:name w:val="annotation reference"/>
    <w:basedOn w:val="Carpredefinitoparagrafo"/>
    <w:uiPriority w:val="99"/>
    <w:semiHidden/>
    <w:unhideWhenUsed/>
    <w:rsid w:val="00E662A7"/>
    <w:rPr>
      <w:sz w:val="16"/>
      <w:szCs w:val="16"/>
    </w:rPr>
  </w:style>
  <w:style w:type="paragraph" w:styleId="Testocommento">
    <w:name w:val="annotation text"/>
    <w:basedOn w:val="Normale"/>
    <w:link w:val="TestocommentoCarattere"/>
    <w:uiPriority w:val="99"/>
    <w:unhideWhenUsed/>
    <w:rsid w:val="00E662A7"/>
    <w:rPr>
      <w:sz w:val="20"/>
      <w:szCs w:val="20"/>
    </w:rPr>
  </w:style>
  <w:style w:type="character" w:customStyle="1" w:styleId="TestocommentoCarattere">
    <w:name w:val="Testo commento Carattere"/>
    <w:basedOn w:val="Carpredefinitoparagrafo"/>
    <w:link w:val="Testocommento"/>
    <w:uiPriority w:val="99"/>
    <w:rsid w:val="00E662A7"/>
    <w:rPr>
      <w:rFonts w:ascii="Verdana" w:hAnsi="Verdana"/>
      <w:sz w:val="20"/>
      <w:szCs w:val="20"/>
    </w:rPr>
  </w:style>
  <w:style w:type="paragraph" w:styleId="Soggettocommento">
    <w:name w:val="annotation subject"/>
    <w:basedOn w:val="Testocommento"/>
    <w:next w:val="Testocommento"/>
    <w:link w:val="SoggettocommentoCarattere"/>
    <w:uiPriority w:val="99"/>
    <w:semiHidden/>
    <w:unhideWhenUsed/>
    <w:rsid w:val="003546AE"/>
    <w:rPr>
      <w:b/>
      <w:bCs/>
    </w:rPr>
  </w:style>
  <w:style w:type="character" w:customStyle="1" w:styleId="SoggettocommentoCarattere">
    <w:name w:val="Soggetto commento Carattere"/>
    <w:basedOn w:val="TestocommentoCarattere"/>
    <w:link w:val="Soggettocommento"/>
    <w:uiPriority w:val="99"/>
    <w:semiHidden/>
    <w:rsid w:val="003546AE"/>
    <w:rPr>
      <w:rFonts w:ascii="Verdana" w:hAnsi="Verdana"/>
      <w:b/>
      <w:bCs/>
      <w:sz w:val="20"/>
      <w:szCs w:val="20"/>
    </w:rPr>
  </w:style>
  <w:style w:type="paragraph" w:customStyle="1" w:styleId="s5">
    <w:name w:val="s5"/>
    <w:basedOn w:val="Normale"/>
    <w:rsid w:val="00D12801"/>
    <w:pPr>
      <w:spacing w:before="100" w:beforeAutospacing="1" w:after="100" w:afterAutospacing="1"/>
    </w:pPr>
    <w:rPr>
      <w:rFonts w:ascii="Calibri" w:hAnsi="Calibri" w:cs="Calibri"/>
      <w:sz w:val="22"/>
      <w:szCs w:val="22"/>
      <w:lang w:eastAsia="it-IT"/>
    </w:rPr>
  </w:style>
  <w:style w:type="character" w:customStyle="1" w:styleId="s4">
    <w:name w:val="s4"/>
    <w:basedOn w:val="Carpredefinitoparagrafo"/>
    <w:rsid w:val="00D12801"/>
  </w:style>
  <w:style w:type="character" w:customStyle="1" w:styleId="s6">
    <w:name w:val="s6"/>
    <w:basedOn w:val="Carpredefinitoparagrafo"/>
    <w:rsid w:val="00D12801"/>
  </w:style>
  <w:style w:type="table" w:styleId="Tabellagriglia1chiara">
    <w:name w:val="Grid Table 1 Light"/>
    <w:basedOn w:val="Tabellanormale"/>
    <w:uiPriority w:val="46"/>
    <w:rsid w:val="00D12801"/>
    <w:rPr>
      <w:sz w:val="22"/>
      <w:szCs w:val="22"/>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766749">
      <w:bodyDiv w:val="1"/>
      <w:marLeft w:val="0"/>
      <w:marRight w:val="0"/>
      <w:marTop w:val="0"/>
      <w:marBottom w:val="0"/>
      <w:divBdr>
        <w:top w:val="none" w:sz="0" w:space="0" w:color="auto"/>
        <w:left w:val="none" w:sz="0" w:space="0" w:color="auto"/>
        <w:bottom w:val="none" w:sz="0" w:space="0" w:color="auto"/>
        <w:right w:val="none" w:sz="0" w:space="0" w:color="auto"/>
      </w:divBdr>
    </w:div>
    <w:div w:id="1156461569">
      <w:bodyDiv w:val="1"/>
      <w:marLeft w:val="0"/>
      <w:marRight w:val="0"/>
      <w:marTop w:val="0"/>
      <w:marBottom w:val="0"/>
      <w:divBdr>
        <w:top w:val="none" w:sz="0" w:space="0" w:color="auto"/>
        <w:left w:val="none" w:sz="0" w:space="0" w:color="auto"/>
        <w:bottom w:val="none" w:sz="0" w:space="0" w:color="auto"/>
        <w:right w:val="none" w:sz="0" w:space="0" w:color="auto"/>
      </w:divBdr>
    </w:div>
    <w:div w:id="1259676018">
      <w:bodyDiv w:val="1"/>
      <w:marLeft w:val="0"/>
      <w:marRight w:val="0"/>
      <w:marTop w:val="0"/>
      <w:marBottom w:val="0"/>
      <w:divBdr>
        <w:top w:val="none" w:sz="0" w:space="0" w:color="auto"/>
        <w:left w:val="none" w:sz="0" w:space="0" w:color="auto"/>
        <w:bottom w:val="none" w:sz="0" w:space="0" w:color="auto"/>
        <w:right w:val="none" w:sz="0" w:space="0" w:color="auto"/>
      </w:divBdr>
    </w:div>
    <w:div w:id="1332831228">
      <w:bodyDiv w:val="1"/>
      <w:marLeft w:val="0"/>
      <w:marRight w:val="0"/>
      <w:marTop w:val="0"/>
      <w:marBottom w:val="0"/>
      <w:divBdr>
        <w:top w:val="none" w:sz="0" w:space="0" w:color="auto"/>
        <w:left w:val="none" w:sz="0" w:space="0" w:color="auto"/>
        <w:bottom w:val="none" w:sz="0" w:space="0" w:color="auto"/>
        <w:right w:val="none" w:sz="0" w:space="0" w:color="auto"/>
      </w:divBdr>
    </w:div>
    <w:div w:id="1346324241">
      <w:bodyDiv w:val="1"/>
      <w:marLeft w:val="0"/>
      <w:marRight w:val="0"/>
      <w:marTop w:val="0"/>
      <w:marBottom w:val="0"/>
      <w:divBdr>
        <w:top w:val="none" w:sz="0" w:space="0" w:color="auto"/>
        <w:left w:val="none" w:sz="0" w:space="0" w:color="auto"/>
        <w:bottom w:val="none" w:sz="0" w:space="0" w:color="auto"/>
        <w:right w:val="none" w:sz="0" w:space="0" w:color="auto"/>
      </w:divBdr>
    </w:div>
    <w:div w:id="1560746202">
      <w:bodyDiv w:val="1"/>
      <w:marLeft w:val="0"/>
      <w:marRight w:val="0"/>
      <w:marTop w:val="0"/>
      <w:marBottom w:val="0"/>
      <w:divBdr>
        <w:top w:val="none" w:sz="0" w:space="0" w:color="auto"/>
        <w:left w:val="none" w:sz="0" w:space="0" w:color="auto"/>
        <w:bottom w:val="none" w:sz="0" w:space="0" w:color="auto"/>
        <w:right w:val="none" w:sz="0" w:space="0" w:color="auto"/>
      </w:divBdr>
    </w:div>
    <w:div w:id="1589844465">
      <w:bodyDiv w:val="1"/>
      <w:marLeft w:val="0"/>
      <w:marRight w:val="0"/>
      <w:marTop w:val="0"/>
      <w:marBottom w:val="0"/>
      <w:divBdr>
        <w:top w:val="none" w:sz="0" w:space="0" w:color="auto"/>
        <w:left w:val="none" w:sz="0" w:space="0" w:color="auto"/>
        <w:bottom w:val="none" w:sz="0" w:space="0" w:color="auto"/>
        <w:right w:val="none" w:sz="0" w:space="0" w:color="auto"/>
      </w:divBdr>
    </w:div>
    <w:div w:id="1771123278">
      <w:bodyDiv w:val="1"/>
      <w:marLeft w:val="0"/>
      <w:marRight w:val="0"/>
      <w:marTop w:val="0"/>
      <w:marBottom w:val="0"/>
      <w:divBdr>
        <w:top w:val="none" w:sz="0" w:space="0" w:color="auto"/>
        <w:left w:val="none" w:sz="0" w:space="0" w:color="auto"/>
        <w:bottom w:val="none" w:sz="0" w:space="0" w:color="auto"/>
        <w:right w:val="none" w:sz="0" w:space="0" w:color="auto"/>
      </w:divBdr>
    </w:div>
    <w:div w:id="195200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na.majocchi@deacapital.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arco.scopigno@deacapita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partners-grou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rtnersgroup.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beatrice.mori@deacapital.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27366-A9EF-4646-9AEC-707024C84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6532</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Scopigno Marco</cp:lastModifiedBy>
  <cp:revision>4</cp:revision>
  <cp:lastPrinted>2023-06-22T13:00:00Z</cp:lastPrinted>
  <dcterms:created xsi:type="dcterms:W3CDTF">2024-02-09T09:01:00Z</dcterms:created>
  <dcterms:modified xsi:type="dcterms:W3CDTF">2024-02-09T09:08:00Z</dcterms:modified>
</cp:coreProperties>
</file>