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082" w14:textId="77777777" w:rsidR="00E22E63" w:rsidRDefault="00E22E63" w:rsidP="004C7C01">
      <w:pPr>
        <w:pStyle w:val="Titolo1"/>
      </w:pPr>
    </w:p>
    <w:p w14:paraId="21CC92A8" w14:textId="531E2DA3" w:rsidR="008D19AD" w:rsidRPr="00024F95" w:rsidRDefault="00606486" w:rsidP="004C7C01">
      <w:pPr>
        <w:pStyle w:val="Titolo1"/>
        <w:rPr>
          <w:lang w:val="en-US"/>
        </w:rPr>
      </w:pPr>
      <w:bookmarkStart w:id="0" w:name="_Hlk139384539"/>
      <w:r>
        <w:rPr>
          <w:lang w:val="en-US"/>
        </w:rPr>
        <w:t>PRESS RELEASE</w:t>
      </w:r>
    </w:p>
    <w:p w14:paraId="51EB1676" w14:textId="77777777" w:rsidR="00805370" w:rsidRPr="00024F95" w:rsidRDefault="00805370" w:rsidP="001121DF">
      <w:pPr>
        <w:pStyle w:val="Titolo2"/>
        <w:jc w:val="left"/>
        <w:rPr>
          <w:sz w:val="16"/>
          <w:szCs w:val="16"/>
          <w:shd w:val="clear" w:color="auto" w:fill="FFFFFF"/>
          <w:lang w:val="en-US" w:eastAsia="it-IT"/>
        </w:rPr>
      </w:pPr>
    </w:p>
    <w:p w14:paraId="3AA8C5C0" w14:textId="72777A16" w:rsidR="00024F95" w:rsidRDefault="00024F95" w:rsidP="00D12801">
      <w:pPr>
        <w:rPr>
          <w:rFonts w:ascii="Gill Sans MT" w:hAnsi="Gill Sans MT" w:cs="Calibri"/>
          <w:bCs/>
          <w:i/>
          <w:iCs/>
          <w:sz w:val="20"/>
          <w:lang w:val="en-US"/>
        </w:rPr>
      </w:pPr>
      <w:bookmarkStart w:id="1" w:name="_DeA_Capital_Real"/>
      <w:bookmarkEnd w:id="1"/>
    </w:p>
    <w:p w14:paraId="51B751E0" w14:textId="77777777" w:rsidR="00606486" w:rsidRDefault="00606486" w:rsidP="00D12801">
      <w:pPr>
        <w:jc w:val="both"/>
        <w:rPr>
          <w:rFonts w:ascii="Gill Sans MT" w:hAnsi="Gill Sans MT" w:cs="Calibri"/>
          <w:bCs/>
          <w:sz w:val="20"/>
        </w:rPr>
      </w:pPr>
    </w:p>
    <w:p w14:paraId="2DE14A78" w14:textId="77777777" w:rsidR="00606486" w:rsidRPr="00606486" w:rsidRDefault="00606486" w:rsidP="00606486">
      <w:pPr>
        <w:jc w:val="center"/>
        <w:rPr>
          <w:rFonts w:ascii="Gill Sans MT" w:hAnsi="Gill Sans MT"/>
          <w:b/>
          <w:sz w:val="24"/>
          <w:lang w:val="en-US"/>
        </w:rPr>
      </w:pPr>
      <w:r w:rsidRPr="00606486">
        <w:rPr>
          <w:rFonts w:ascii="Gill Sans MT" w:hAnsi="Gill Sans MT"/>
          <w:b/>
          <w:sz w:val="24"/>
          <w:lang w:val="en-US"/>
        </w:rPr>
        <w:t xml:space="preserve">PARTNERS GROUP, DEA CAPITAL REAL ESTATE AND CAMPLUS </w:t>
      </w:r>
    </w:p>
    <w:p w14:paraId="36F2A0A8" w14:textId="77777777" w:rsidR="00606486" w:rsidRPr="00606486" w:rsidRDefault="00606486" w:rsidP="00606486">
      <w:pPr>
        <w:jc w:val="center"/>
        <w:rPr>
          <w:rFonts w:ascii="Gill Sans MT" w:hAnsi="Gill Sans MT"/>
          <w:b/>
          <w:sz w:val="24"/>
          <w:lang w:val="en-US"/>
        </w:rPr>
      </w:pPr>
      <w:r w:rsidRPr="00606486">
        <w:rPr>
          <w:rFonts w:ascii="Gill Sans MT" w:hAnsi="Gill Sans MT"/>
          <w:b/>
          <w:sz w:val="24"/>
          <w:lang w:val="en-US"/>
        </w:rPr>
        <w:t xml:space="preserve">FORM NEW PAN-EUROPEAN STUDENT ACCOMMODATION PLATFORM </w:t>
      </w:r>
    </w:p>
    <w:p w14:paraId="150A1650" w14:textId="77777777" w:rsidR="00606486" w:rsidRPr="00606486" w:rsidRDefault="00606486" w:rsidP="00606486">
      <w:pPr>
        <w:rPr>
          <w:rFonts w:ascii="Lato" w:hAnsi="Lato"/>
          <w:sz w:val="20"/>
          <w:szCs w:val="20"/>
          <w:lang w:val="en-US"/>
        </w:rPr>
      </w:pPr>
    </w:p>
    <w:p w14:paraId="3F06C744" w14:textId="7A669A33" w:rsidR="00606486" w:rsidRPr="003A2D27" w:rsidRDefault="00606486" w:rsidP="00606486">
      <w:pPr>
        <w:jc w:val="both"/>
        <w:rPr>
          <w:rFonts w:ascii="Gill Sans MT" w:hAnsi="Gill Sans MT" w:cs="Calibri"/>
          <w:bCs/>
          <w:i/>
          <w:iCs/>
          <w:sz w:val="20"/>
          <w:lang w:val="en-US"/>
        </w:rPr>
      </w:pPr>
      <w:r w:rsidRPr="003A2D27">
        <w:rPr>
          <w:rFonts w:ascii="Gill Sans MT" w:hAnsi="Gill Sans MT" w:cs="Calibri"/>
          <w:bCs/>
          <w:i/>
          <w:iCs/>
          <w:sz w:val="20"/>
          <w:lang w:val="en-US"/>
        </w:rPr>
        <w:t xml:space="preserve">London, Paris, Madrid, Milan </w:t>
      </w:r>
      <w:r w:rsidR="003A2D27" w:rsidRPr="003A2D27">
        <w:rPr>
          <w:rFonts w:ascii="Gill Sans MT" w:hAnsi="Gill Sans MT" w:cs="Calibri"/>
          <w:bCs/>
          <w:i/>
          <w:iCs/>
          <w:sz w:val="20"/>
          <w:lang w:val="en-US"/>
        </w:rPr>
        <w:t>9</w:t>
      </w:r>
      <w:r w:rsidRPr="003A2D27">
        <w:rPr>
          <w:rFonts w:ascii="Gill Sans MT" w:hAnsi="Gill Sans MT" w:cs="Calibri"/>
          <w:bCs/>
          <w:i/>
          <w:iCs/>
          <w:sz w:val="20"/>
          <w:lang w:val="en-US"/>
        </w:rPr>
        <w:t xml:space="preserve"> February 2024 - </w:t>
      </w:r>
      <w:r w:rsidRPr="003A2D27">
        <w:rPr>
          <w:rFonts w:ascii="Gill Sans MT" w:hAnsi="Gill Sans MT" w:cs="Calibri"/>
          <w:b/>
          <w:sz w:val="20"/>
          <w:lang w:val="en-US"/>
        </w:rPr>
        <w:t>Partners Group</w:t>
      </w:r>
      <w:r w:rsidRPr="003A2D27">
        <w:rPr>
          <w:rFonts w:ascii="Gill Sans MT" w:hAnsi="Gill Sans MT" w:cs="Calibri"/>
          <w:bCs/>
          <w:sz w:val="20"/>
          <w:lang w:val="en-US"/>
        </w:rPr>
        <w:t xml:space="preserve">, a leading global private markets firm, acting on behalf of its clients, and </w:t>
      </w:r>
      <w:r w:rsidRPr="003A2D27">
        <w:rPr>
          <w:rFonts w:ascii="Gill Sans MT" w:hAnsi="Gill Sans MT" w:cs="Calibri"/>
          <w:b/>
          <w:sz w:val="20"/>
          <w:lang w:val="en-US"/>
        </w:rPr>
        <w:t>DeA Capital Real Estate</w:t>
      </w:r>
      <w:r w:rsidRPr="003A2D27">
        <w:rPr>
          <w:rFonts w:ascii="Gill Sans MT" w:hAnsi="Gill Sans MT" w:cs="Calibri"/>
          <w:bCs/>
          <w:sz w:val="20"/>
          <w:lang w:val="en-US"/>
        </w:rPr>
        <w:t xml:space="preserve"> (“DeA”) have formed a new pan-European platform (the "JV") with </w:t>
      </w:r>
      <w:r w:rsidRPr="003A2D27">
        <w:rPr>
          <w:rFonts w:ascii="Gill Sans MT" w:hAnsi="Gill Sans MT" w:cs="Calibri"/>
          <w:b/>
          <w:sz w:val="20"/>
          <w:lang w:val="en-US"/>
        </w:rPr>
        <w:t>Camplus</w:t>
      </w:r>
      <w:r w:rsidRPr="003A2D27">
        <w:rPr>
          <w:rFonts w:ascii="Gill Sans MT" w:hAnsi="Gill Sans MT" w:cs="Calibri"/>
          <w:bCs/>
          <w:sz w:val="20"/>
          <w:lang w:val="en-US"/>
        </w:rPr>
        <w:t>, the market leader for student housing in Italy. The JV will develop and operate next generation purpose-built student accommodation (PBSA) assets in Europe and aims to become a market leader in the space, targeting over 5,000 beds</w:t>
      </w:r>
      <w:r w:rsidRPr="003A2D27">
        <w:rPr>
          <w:rFonts w:ascii="Gill Sans MT" w:hAnsi="Gill Sans MT" w:cs="Calibri"/>
          <w:bCs/>
          <w:i/>
          <w:iCs/>
          <w:sz w:val="20"/>
          <w:lang w:val="en-US"/>
        </w:rPr>
        <w:t xml:space="preserve">. </w:t>
      </w:r>
    </w:p>
    <w:p w14:paraId="02174B22" w14:textId="77777777" w:rsidR="00606486" w:rsidRPr="003A2D27" w:rsidRDefault="00606486" w:rsidP="00606486">
      <w:pPr>
        <w:jc w:val="both"/>
        <w:rPr>
          <w:rFonts w:ascii="Gill Sans MT" w:hAnsi="Gill Sans MT" w:cs="Calibri"/>
          <w:bCs/>
          <w:i/>
          <w:iCs/>
          <w:sz w:val="20"/>
          <w:lang w:val="en-US"/>
        </w:rPr>
      </w:pPr>
    </w:p>
    <w:tbl>
      <w:tblPr>
        <w:tblStyle w:val="Tabellagriglia1chiara"/>
        <w:tblW w:w="0" w:type="auto"/>
        <w:tblLook w:val="04A0" w:firstRow="1" w:lastRow="0" w:firstColumn="1" w:lastColumn="0" w:noHBand="0" w:noVBand="1"/>
      </w:tblPr>
      <w:tblGrid>
        <w:gridCol w:w="4317"/>
        <w:gridCol w:w="4743"/>
      </w:tblGrid>
      <w:tr w:rsidR="00606486" w:rsidRPr="00AC78CE" w14:paraId="56980A22" w14:textId="77777777" w:rsidTr="00A73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A5A5A5" w:themeColor="accent3"/>
            </w:tcBorders>
          </w:tcPr>
          <w:p w14:paraId="52A9F925" w14:textId="77777777" w:rsidR="00606486" w:rsidRPr="00AC78CE" w:rsidRDefault="00606486" w:rsidP="00A73712">
            <w:pPr>
              <w:spacing w:line="276" w:lineRule="auto"/>
              <w:jc w:val="both"/>
              <w:rPr>
                <w:rFonts w:ascii="Lato" w:hAnsi="Lato"/>
                <w:sz w:val="20"/>
                <w:szCs w:val="20"/>
              </w:rPr>
            </w:pPr>
            <w:r w:rsidRPr="001D5955">
              <w:rPr>
                <w:rStyle w:val="s4"/>
                <w:rFonts w:ascii="Lato" w:hAnsi="Lato"/>
                <w:noProof/>
              </w:rPr>
              <w:drawing>
                <wp:inline distT="0" distB="0" distL="0" distR="0" wp14:anchorId="57B7DBF4" wp14:editId="437E00BF">
                  <wp:extent cx="2613438" cy="1659255"/>
                  <wp:effectExtent l="0" t="0" r="0" b="0"/>
                  <wp:docPr id="1927441685" name="Picture 1" descr="Immagine che contiene aria aperta, edificio, nuvola, ci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41685" name="Picture 1" descr="Immagine che contiene aria aperta, edificio, nuvola, cielo&#10;&#10;Descrizione generata automaticamen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02"/>
                          <a:stretch/>
                        </pic:blipFill>
                        <pic:spPr bwMode="auto">
                          <a:xfrm>
                            <a:off x="0" y="0"/>
                            <a:ext cx="2636810" cy="16740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Borders>
              <w:bottom w:val="single" w:sz="4" w:space="0" w:color="A5A5A5" w:themeColor="accent3"/>
            </w:tcBorders>
          </w:tcPr>
          <w:p w14:paraId="5DC7D736" w14:textId="77777777" w:rsidR="00606486" w:rsidRPr="00AC78CE" w:rsidRDefault="00606486" w:rsidP="00A73712">
            <w:pPr>
              <w:spacing w:line="276" w:lineRule="auto"/>
              <w:jc w:val="both"/>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1D5955">
              <w:rPr>
                <w:rFonts w:ascii="Lato" w:hAnsi="Lato"/>
                <w:noProof/>
                <w:sz w:val="20"/>
                <w:szCs w:val="20"/>
              </w:rPr>
              <w:drawing>
                <wp:inline distT="0" distB="0" distL="0" distR="0" wp14:anchorId="53EF88CF" wp14:editId="27605CD8">
                  <wp:extent cx="2884793" cy="1661648"/>
                  <wp:effectExtent l="0" t="0" r="0" b="0"/>
                  <wp:docPr id="1508613821" name="Picture 2" descr="Immagine che contiene Edificio commerciale, aria aperta, edificio, architettu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13821" name="Picture 2" descr="Immagine che contiene Edificio commerciale, aria aperta, edificio, architettur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4379" cy="1672929"/>
                          </a:xfrm>
                          <a:prstGeom prst="rect">
                            <a:avLst/>
                          </a:prstGeom>
                          <a:noFill/>
                          <a:ln>
                            <a:noFill/>
                          </a:ln>
                        </pic:spPr>
                      </pic:pic>
                    </a:graphicData>
                  </a:graphic>
                </wp:inline>
              </w:drawing>
            </w:r>
          </w:p>
        </w:tc>
      </w:tr>
      <w:tr w:rsidR="00606486" w:rsidRPr="00AC78CE" w14:paraId="2B122B9A" w14:textId="77777777" w:rsidTr="00A73712">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5A5A5" w:themeColor="accent3"/>
            </w:tcBorders>
          </w:tcPr>
          <w:p w14:paraId="21C99A30" w14:textId="77777777" w:rsidR="00606486" w:rsidRPr="00AC78CE" w:rsidRDefault="00606486" w:rsidP="00A73712">
            <w:pPr>
              <w:spacing w:line="276" w:lineRule="auto"/>
              <w:jc w:val="both"/>
              <w:rPr>
                <w:rFonts w:ascii="Lato" w:hAnsi="Lato"/>
                <w:sz w:val="20"/>
                <w:szCs w:val="20"/>
                <w:lang w:val="fr-FR"/>
              </w:rPr>
            </w:pPr>
            <w:r w:rsidRPr="00AC78CE">
              <w:rPr>
                <w:rFonts w:ascii="Lato" w:hAnsi="Lato"/>
                <w:sz w:val="20"/>
                <w:szCs w:val="20"/>
                <w:lang w:val="fr-FR"/>
              </w:rPr>
              <w:t>Ivry-sur-Seine</w:t>
            </w:r>
            <w:r>
              <w:rPr>
                <w:rFonts w:ascii="Lato" w:hAnsi="Lato"/>
                <w:sz w:val="20"/>
                <w:szCs w:val="20"/>
                <w:lang w:val="fr-FR"/>
              </w:rPr>
              <w:t>, Paris</w:t>
            </w:r>
            <w:r w:rsidRPr="00AC78CE">
              <w:rPr>
                <w:rFonts w:ascii="Lato" w:hAnsi="Lato"/>
                <w:sz w:val="20"/>
                <w:szCs w:val="20"/>
                <w:lang w:val="fr-FR"/>
              </w:rPr>
              <w:t xml:space="preserve"> (448 beds)</w:t>
            </w:r>
          </w:p>
        </w:tc>
        <w:tc>
          <w:tcPr>
            <w:tcW w:w="4508" w:type="dxa"/>
            <w:tcBorders>
              <w:top w:val="single" w:sz="4" w:space="0" w:color="A5A5A5" w:themeColor="accent3"/>
            </w:tcBorders>
          </w:tcPr>
          <w:p w14:paraId="4E2CE320" w14:textId="77777777" w:rsidR="00606486" w:rsidRPr="00AC78CE" w:rsidRDefault="00606486" w:rsidP="00A73712">
            <w:pPr>
              <w:spacing w:line="276" w:lineRule="auto"/>
              <w:jc w:val="both"/>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Pr>
                <w:rFonts w:ascii="Lato" w:hAnsi="Lato"/>
                <w:b/>
                <w:bCs/>
                <w:sz w:val="20"/>
                <w:szCs w:val="20"/>
              </w:rPr>
              <w:t>22@</w:t>
            </w:r>
            <w:r w:rsidRPr="00AC78CE">
              <w:rPr>
                <w:rFonts w:ascii="Lato" w:hAnsi="Lato"/>
                <w:b/>
                <w:bCs/>
                <w:sz w:val="20"/>
                <w:szCs w:val="20"/>
              </w:rPr>
              <w:t>, Barcelona (250 beds)</w:t>
            </w:r>
          </w:p>
        </w:tc>
      </w:tr>
    </w:tbl>
    <w:p w14:paraId="731F78C7" w14:textId="77777777" w:rsidR="00606486" w:rsidRDefault="00606486" w:rsidP="00606486">
      <w:pPr>
        <w:jc w:val="both"/>
        <w:rPr>
          <w:rFonts w:ascii="Lato" w:hAnsi="Lato"/>
          <w:sz w:val="20"/>
          <w:szCs w:val="20"/>
        </w:rPr>
      </w:pPr>
    </w:p>
    <w:p w14:paraId="19694F39"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The JV will be seeded with two development projects: Camplus Ivry, a 448-bed scheme at Ivry-Sur-Seine, Paris and Camplus 22@, a 250-bed development site in the 22@ technology district in Barcelona. Both projects will be targeting green certifications, including NF HQE Habitat Excellent in France and BREEAM Very Good in Spain, along with WELL and WiredScore certifications. The JV is actively progressing on a significant pipeline of additional projects, with the ambition to build a leading platform of PBSA beds in undersupplied markets across France and Spain. </w:t>
      </w:r>
    </w:p>
    <w:p w14:paraId="78110AF4" w14:textId="77777777" w:rsidR="00606486" w:rsidRPr="00762A6C" w:rsidRDefault="00606486" w:rsidP="00606486">
      <w:pPr>
        <w:jc w:val="both"/>
        <w:rPr>
          <w:rFonts w:ascii="Gill Sans MT" w:hAnsi="Gill Sans MT" w:cs="Calibri"/>
          <w:bCs/>
          <w:sz w:val="20"/>
        </w:rPr>
      </w:pPr>
    </w:p>
    <w:p w14:paraId="40DE3D42"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The JV marks a significant milestone for Partners Group as it continues to build its presence in the student housing sector. This latest JV represents Partners Group's first platform expansion into continental Europe PBSA following its partnership with Host in the UK.</w:t>
      </w:r>
    </w:p>
    <w:p w14:paraId="28E0E851" w14:textId="77777777" w:rsidR="00606486" w:rsidRPr="00762A6C" w:rsidRDefault="00606486" w:rsidP="00606486">
      <w:pPr>
        <w:jc w:val="both"/>
        <w:rPr>
          <w:rFonts w:ascii="Gill Sans MT" w:hAnsi="Gill Sans MT" w:cs="Calibri"/>
          <w:bCs/>
          <w:sz w:val="20"/>
        </w:rPr>
      </w:pPr>
    </w:p>
    <w:p w14:paraId="573D2F03"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The JV's assets will be operated by Camplus, Italy’s market-leader in student housing, which is renowned for its focus on student experience and customer satisfaction. Camplus' expansion into France and Spain is part of its strategic plan to expand beyond Italy where the firm is the largest provider of student accommodation, managing over 11,000 beds in 16 cities.</w:t>
      </w:r>
    </w:p>
    <w:p w14:paraId="614159C8" w14:textId="77777777" w:rsidR="00606486" w:rsidRPr="00762A6C" w:rsidRDefault="00606486" w:rsidP="00606486">
      <w:pPr>
        <w:jc w:val="both"/>
        <w:rPr>
          <w:rFonts w:ascii="Gill Sans MT" w:hAnsi="Gill Sans MT" w:cs="Calibri"/>
          <w:bCs/>
          <w:sz w:val="20"/>
        </w:rPr>
      </w:pPr>
    </w:p>
    <w:p w14:paraId="231E49BD" w14:textId="77777777" w:rsidR="00606486" w:rsidRPr="00A30330" w:rsidRDefault="00606486" w:rsidP="00762A6C">
      <w:pPr>
        <w:jc w:val="both"/>
        <w:rPr>
          <w:rFonts w:ascii="Gill Sans MT" w:hAnsi="Gill Sans MT" w:cs="Calibri"/>
          <w:bCs/>
          <w:i/>
          <w:iCs/>
          <w:sz w:val="20"/>
        </w:rPr>
      </w:pPr>
      <w:bookmarkStart w:id="2" w:name="_Hlk157594359"/>
      <w:r w:rsidRPr="00762A6C">
        <w:rPr>
          <w:rFonts w:ascii="Gill Sans MT" w:hAnsi="Gill Sans MT" w:cs="Calibri"/>
          <w:b/>
          <w:sz w:val="20"/>
        </w:rPr>
        <w:t>Alice Saini, Member of Management Private Real Estate Europe</w:t>
      </w:r>
      <w:r w:rsidRPr="00762A6C">
        <w:rPr>
          <w:rFonts w:ascii="Gill Sans MT" w:hAnsi="Gill Sans MT" w:cs="Calibri"/>
          <w:bCs/>
          <w:sz w:val="20"/>
        </w:rPr>
        <w:t xml:space="preserve">, and </w:t>
      </w:r>
      <w:r w:rsidRPr="00762A6C">
        <w:rPr>
          <w:rFonts w:ascii="Gill Sans MT" w:hAnsi="Gill Sans MT" w:cs="Calibri"/>
          <w:b/>
          <w:sz w:val="20"/>
        </w:rPr>
        <w:t>Anne-Jan Jager, Managing Director Co-Head Private Real Estate Europe, Partners Group</w:t>
      </w:r>
      <w:r w:rsidRPr="00762A6C">
        <w:rPr>
          <w:rFonts w:ascii="Gill Sans MT" w:hAnsi="Gill Sans MT" w:cs="Calibri"/>
          <w:bCs/>
          <w:sz w:val="20"/>
        </w:rPr>
        <w:t>, commented: “</w:t>
      </w:r>
      <w:r w:rsidRPr="00A30330">
        <w:rPr>
          <w:rFonts w:ascii="Gill Sans MT" w:hAnsi="Gill Sans MT" w:cs="Calibri"/>
          <w:bCs/>
          <w:i/>
          <w:iCs/>
          <w:sz w:val="20"/>
        </w:rPr>
        <w:t>The launch of this student housing platform in continental Europe is evidence of our thematic work in action. We have strong conviction in the European student housing sector, especially given the current undersupply of new purpose-built, amenitised student housing in key university cities. We look forward to working with our experienced local partners on building a portfolio of high-quality and sustainable facilities."</w:t>
      </w:r>
    </w:p>
    <w:bookmarkEnd w:id="2"/>
    <w:p w14:paraId="5BFFA9B5" w14:textId="77777777" w:rsidR="00606486" w:rsidRPr="00762A6C" w:rsidRDefault="00606486" w:rsidP="00762A6C">
      <w:pPr>
        <w:jc w:val="both"/>
        <w:rPr>
          <w:rFonts w:ascii="Gill Sans MT" w:hAnsi="Gill Sans MT" w:cs="Calibri"/>
          <w:bCs/>
          <w:sz w:val="20"/>
        </w:rPr>
      </w:pPr>
    </w:p>
    <w:p w14:paraId="7A1E5A9E" w14:textId="77777777" w:rsidR="00606486" w:rsidRPr="00762A6C" w:rsidRDefault="00606486" w:rsidP="00606486">
      <w:pPr>
        <w:jc w:val="both"/>
        <w:rPr>
          <w:rFonts w:ascii="Gill Sans MT" w:hAnsi="Gill Sans MT" w:cs="Calibri"/>
          <w:bCs/>
          <w:sz w:val="20"/>
        </w:rPr>
      </w:pPr>
      <w:r w:rsidRPr="00762A6C">
        <w:rPr>
          <w:rFonts w:ascii="Gill Sans MT" w:hAnsi="Gill Sans MT" w:cs="Calibri"/>
          <w:b/>
          <w:sz w:val="20"/>
        </w:rPr>
        <w:lastRenderedPageBreak/>
        <w:t xml:space="preserve">Emanuele Caniggia, Chief Executive Officer, and </w:t>
      </w:r>
      <w:r w:rsidRPr="00762A6C">
        <w:rPr>
          <w:rFonts w:ascii="Gill Sans MT" w:hAnsi="Gill Sans MT" w:cs="Calibri"/>
          <w:b/>
        </w:rPr>
        <w:t>Emanuele Dubini, CIO and head of International, DeA Capital Real Estate</w:t>
      </w:r>
      <w:r w:rsidRPr="00762A6C">
        <w:rPr>
          <w:rFonts w:ascii="Gill Sans MT" w:hAnsi="Gill Sans MT" w:cs="Calibri"/>
        </w:rPr>
        <w:t>,</w:t>
      </w:r>
      <w:r w:rsidRPr="00762A6C" w:rsidDel="00DA38E6">
        <w:rPr>
          <w:rFonts w:ascii="Gill Sans MT" w:hAnsi="Gill Sans MT" w:cs="Calibri"/>
          <w:bCs/>
          <w:sz w:val="20"/>
        </w:rPr>
        <w:t xml:space="preserve"> </w:t>
      </w:r>
      <w:r w:rsidRPr="00762A6C">
        <w:rPr>
          <w:rFonts w:ascii="Gill Sans MT" w:hAnsi="Gill Sans MT" w:cs="Calibri"/>
          <w:bCs/>
        </w:rPr>
        <w:t>said</w:t>
      </w:r>
      <w:r w:rsidRPr="00762A6C">
        <w:rPr>
          <w:rFonts w:ascii="Gill Sans MT" w:hAnsi="Gill Sans MT" w:cs="Calibri"/>
          <w:bCs/>
          <w:sz w:val="20"/>
        </w:rPr>
        <w:t>: "</w:t>
      </w:r>
      <w:r w:rsidRPr="00762A6C">
        <w:rPr>
          <w:rFonts w:ascii="Gill Sans MT" w:hAnsi="Gill Sans MT" w:cs="Calibri"/>
          <w:bCs/>
          <w:i/>
          <w:iCs/>
          <w:sz w:val="20"/>
        </w:rPr>
        <w:t xml:space="preserve">With around 2.9 and 1.6 million students respectively, France and Spain are two of Europe's largest and fastest growing student markets. Demand for student accommodation remains structurally underpinned by demographic tailwinds. </w:t>
      </w:r>
      <w:bookmarkStart w:id="3" w:name="_Hlk157549402"/>
      <w:r w:rsidRPr="00762A6C">
        <w:rPr>
          <w:rFonts w:ascii="Gill Sans MT" w:hAnsi="Gill Sans MT" w:cs="Calibri"/>
          <w:bCs/>
          <w:i/>
          <w:iCs/>
          <w:sz w:val="20"/>
        </w:rPr>
        <w:t>Paris and Barcelona clearly show strong market fundamentals. This strategic JV is of great importance to our international real estate platform</w:t>
      </w:r>
      <w:r w:rsidRPr="00762A6C">
        <w:rPr>
          <w:rFonts w:ascii="Gill Sans MT" w:hAnsi="Gill Sans MT" w:cs="Calibri"/>
          <w:bCs/>
          <w:sz w:val="20"/>
        </w:rPr>
        <w:t>."</w:t>
      </w:r>
      <w:bookmarkEnd w:id="3"/>
    </w:p>
    <w:p w14:paraId="798765BE" w14:textId="77777777" w:rsidR="00606486" w:rsidRPr="00762A6C" w:rsidRDefault="00606486" w:rsidP="00606486">
      <w:pPr>
        <w:jc w:val="both"/>
        <w:rPr>
          <w:rFonts w:ascii="Gill Sans MT" w:hAnsi="Gill Sans MT" w:cs="Calibri"/>
          <w:bCs/>
          <w:sz w:val="20"/>
        </w:rPr>
      </w:pPr>
    </w:p>
    <w:p w14:paraId="5A571E16" w14:textId="77777777" w:rsidR="00606486" w:rsidRPr="00762A6C" w:rsidRDefault="00606486" w:rsidP="00606486">
      <w:pPr>
        <w:jc w:val="both"/>
        <w:rPr>
          <w:rFonts w:ascii="Gill Sans MT" w:hAnsi="Gill Sans MT" w:cs="Calibri"/>
          <w:bCs/>
          <w:sz w:val="20"/>
        </w:rPr>
      </w:pPr>
      <w:r w:rsidRPr="00762A6C">
        <w:rPr>
          <w:rFonts w:ascii="Gill Sans MT" w:hAnsi="Gill Sans MT" w:cs="Calibri"/>
          <w:b/>
          <w:bCs/>
        </w:rPr>
        <w:t>Maurizio Carvelli, CEO and founder of Camplus</w:t>
      </w:r>
      <w:r w:rsidRPr="00762A6C">
        <w:rPr>
          <w:rFonts w:ascii="Gill Sans MT" w:hAnsi="Gill Sans MT" w:cs="Calibri"/>
          <w:bCs/>
          <w:sz w:val="20"/>
        </w:rPr>
        <w:t>, added: "</w:t>
      </w:r>
      <w:r w:rsidRPr="00762A6C">
        <w:rPr>
          <w:rFonts w:ascii="Gill Sans MT" w:hAnsi="Gill Sans MT" w:cs="Calibri"/>
          <w:bCs/>
          <w:i/>
          <w:iCs/>
          <w:sz w:val="20"/>
        </w:rPr>
        <w:t>We are proud of the launch of this new strategic partnership with industry leaders such as Partners Group and DeA Capital Real Estate. This is a joint venture that confirms the role of Camplus as a leading player in student housing management. Camplus brings over 30 years of sector expertise and innovation in terms of student experience, customer engagement and support services</w:t>
      </w:r>
      <w:r w:rsidRPr="00762A6C">
        <w:rPr>
          <w:rFonts w:ascii="Gill Sans MT" w:hAnsi="Gill Sans MT" w:cs="Calibri"/>
          <w:bCs/>
          <w:sz w:val="20"/>
        </w:rPr>
        <w:t>."</w:t>
      </w:r>
    </w:p>
    <w:p w14:paraId="5B2A19C4" w14:textId="77777777" w:rsidR="00606486" w:rsidRPr="00762A6C" w:rsidRDefault="00606486" w:rsidP="00606486">
      <w:pPr>
        <w:jc w:val="both"/>
        <w:rPr>
          <w:rFonts w:ascii="Gill Sans MT" w:hAnsi="Gill Sans MT" w:cs="Calibri"/>
          <w:bCs/>
          <w:sz w:val="20"/>
        </w:rPr>
      </w:pPr>
    </w:p>
    <w:p w14:paraId="792B63FE"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Camplus Ivry will be delivered as part of a wider urban regeneration program by leading French developer Cogedim. The site is located in the Ivry-sur-Seine arrondissement and has an established student population with direct access on public transport to the major university campuses of the Paris 1 Panthéon-Sorbonne University, Université Paris Cité and Paris School of Economics (PSE). </w:t>
      </w:r>
    </w:p>
    <w:p w14:paraId="10A807C7" w14:textId="77777777" w:rsidR="00606486" w:rsidRPr="00762A6C" w:rsidRDefault="00606486" w:rsidP="00606486">
      <w:pPr>
        <w:jc w:val="both"/>
        <w:rPr>
          <w:rFonts w:ascii="Gill Sans MT" w:hAnsi="Gill Sans MT" w:cs="Calibri"/>
          <w:bCs/>
          <w:sz w:val="20"/>
        </w:rPr>
      </w:pPr>
    </w:p>
    <w:p w14:paraId="193F248D"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Camplus 22@ is located in the 22@ district, one of the key innovation districts in Europe, benefitting from excellent connectivity to the rest the city and within 15 minutes’ walk from the Pompeu Fabra University (UPF) and other campuses. It will be delivered by local Barcelona developer VOPI4.  </w:t>
      </w:r>
    </w:p>
    <w:p w14:paraId="266A0519" w14:textId="77777777" w:rsidR="00606486" w:rsidRPr="00762A6C" w:rsidRDefault="00606486" w:rsidP="00606486">
      <w:pPr>
        <w:jc w:val="both"/>
        <w:rPr>
          <w:rFonts w:ascii="Gill Sans MT" w:hAnsi="Gill Sans MT" w:cs="Calibri"/>
          <w:bCs/>
          <w:sz w:val="20"/>
        </w:rPr>
      </w:pPr>
    </w:p>
    <w:p w14:paraId="4C525BAF" w14:textId="77777777" w:rsidR="00606486" w:rsidRPr="00762A6C" w:rsidRDefault="00606486" w:rsidP="00606486">
      <w:pPr>
        <w:jc w:val="both"/>
        <w:rPr>
          <w:rFonts w:ascii="Gill Sans MT" w:hAnsi="Gill Sans MT" w:cs="Calibri"/>
          <w:b/>
          <w:sz w:val="20"/>
        </w:rPr>
      </w:pPr>
      <w:bookmarkStart w:id="4" w:name="_Hlk156923771"/>
      <w:r w:rsidRPr="00762A6C">
        <w:rPr>
          <w:rFonts w:ascii="Gill Sans MT" w:hAnsi="Gill Sans MT" w:cs="Calibri"/>
          <w:b/>
          <w:sz w:val="20"/>
        </w:rPr>
        <w:t>About Partners Group</w:t>
      </w:r>
    </w:p>
    <w:p w14:paraId="0E942CFB"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Partners Group is a leading global private markets firm. Since 1996, the firm has invested USD 210 billion in private equity, private real estate, private debt and private infrastructure on behalf of its clients globally. Partners Group seeks to generate attractive returns through capitalizing on thematic growth trends and transforming attractive businesses and assets into market leaders. The firm is a committed, responsible investor and aims to create sustainable returns with lasting, positive impact for all its stakeholders. With USD 147 billion in assets under management as of 31 December 2023, Partners Group provides an innovative range of bespoke client solutions to institutional investors, sovereign wealth funds, family offices and private individuals globally. The firm employs more than 1,900 diverse professionals across 20 offices worldwide and has regional headquarters in Baar-Zug, Switzerland; Denver, USA; and Singapore. It has been listed on the SIX Swiss Exchange since 2006 (symbol: PGHN). For more information, please visit </w:t>
      </w:r>
      <w:hyperlink r:id="rId10" w:history="1">
        <w:r w:rsidRPr="00762A6C">
          <w:rPr>
            <w:rFonts w:ascii="Gill Sans MT" w:hAnsi="Gill Sans MT" w:cs="Calibri"/>
            <w:bCs/>
          </w:rPr>
          <w:t>www.partnersgroup.com</w:t>
        </w:r>
      </w:hyperlink>
      <w:r w:rsidRPr="00762A6C">
        <w:rPr>
          <w:rFonts w:ascii="Gill Sans MT" w:hAnsi="Gill Sans MT" w:cs="Calibri"/>
          <w:bCs/>
          <w:sz w:val="20"/>
        </w:rPr>
        <w:t xml:space="preserve"> or follow us on </w:t>
      </w:r>
      <w:hyperlink r:id="rId11" w:history="1">
        <w:r w:rsidRPr="00762A6C">
          <w:rPr>
            <w:rFonts w:ascii="Gill Sans MT" w:hAnsi="Gill Sans MT" w:cs="Calibri"/>
            <w:bCs/>
          </w:rPr>
          <w:t>LinkedIn</w:t>
        </w:r>
      </w:hyperlink>
      <w:r w:rsidRPr="00762A6C">
        <w:rPr>
          <w:rFonts w:ascii="Gill Sans MT" w:hAnsi="Gill Sans MT" w:cs="Calibri"/>
          <w:bCs/>
          <w:sz w:val="20"/>
        </w:rPr>
        <w:t>.</w:t>
      </w:r>
      <w:bookmarkEnd w:id="4"/>
      <w:r w:rsidRPr="00762A6C">
        <w:rPr>
          <w:rFonts w:ascii="Gill Sans MT" w:hAnsi="Gill Sans MT" w:cs="Calibri"/>
          <w:bCs/>
          <w:sz w:val="20"/>
        </w:rPr>
        <w:t xml:space="preserve"> </w:t>
      </w:r>
    </w:p>
    <w:p w14:paraId="658E5BF1" w14:textId="77777777" w:rsidR="00606486" w:rsidRPr="00762A6C" w:rsidRDefault="00606486" w:rsidP="00606486">
      <w:pPr>
        <w:jc w:val="both"/>
        <w:rPr>
          <w:rFonts w:ascii="Gill Sans MT" w:hAnsi="Gill Sans MT" w:cs="Calibri"/>
          <w:bCs/>
          <w:sz w:val="20"/>
        </w:rPr>
      </w:pPr>
    </w:p>
    <w:p w14:paraId="216A26B0" w14:textId="77777777" w:rsidR="00606486" w:rsidRPr="00762A6C" w:rsidRDefault="00606486" w:rsidP="00606486">
      <w:pPr>
        <w:jc w:val="both"/>
        <w:rPr>
          <w:rFonts w:ascii="Gill Sans MT" w:hAnsi="Gill Sans MT" w:cs="Calibri"/>
          <w:b/>
          <w:sz w:val="20"/>
        </w:rPr>
      </w:pPr>
      <w:r w:rsidRPr="00762A6C">
        <w:rPr>
          <w:rFonts w:ascii="Gill Sans MT" w:hAnsi="Gill Sans MT" w:cs="Calibri"/>
          <w:b/>
          <w:sz w:val="20"/>
        </w:rPr>
        <w:t xml:space="preserve">About </w:t>
      </w:r>
      <w:r w:rsidRPr="00762A6C">
        <w:rPr>
          <w:rFonts w:ascii="Gill Sans MT" w:hAnsi="Gill Sans MT" w:cs="Calibri"/>
          <w:b/>
        </w:rPr>
        <w:t>DeA Capital Real Estate</w:t>
      </w:r>
    </w:p>
    <w:p w14:paraId="005AE444"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DeA Capital Real Estate is the Italian headquartered Pan-European Investment Management Company, with a network of eight offices and over 180 local experts in Milan, Rome, Paris, Madrid, Warsaw, Munich, Frankfurt and London.</w:t>
      </w:r>
    </w:p>
    <w:p w14:paraId="39F3AC44"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Offering best-in-class pan-European asset management with an experienced and stable senior team, boasting an excellence in acquiring, developing, financing, leasing, managing and disposing of assets. The Company has practical experience in the structuring and managing of investment vehicles, whilst always maintaining its fiduciary responsibility to clients.</w:t>
      </w:r>
    </w:p>
    <w:p w14:paraId="542482F2"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DeA Capital Real Estate manages €13.3 bn in assets through 52 real estate vehicles and holds approximately 750 assets predominantly across gateway cities in Europe.</w:t>
      </w:r>
    </w:p>
    <w:p w14:paraId="17C068C4" w14:textId="77777777" w:rsidR="00606486" w:rsidRPr="00762A6C" w:rsidRDefault="00606486" w:rsidP="00606486">
      <w:pPr>
        <w:jc w:val="both"/>
        <w:rPr>
          <w:rFonts w:ascii="Gill Sans MT" w:hAnsi="Gill Sans MT" w:cs="Calibri"/>
          <w:bCs/>
          <w:sz w:val="20"/>
        </w:rPr>
      </w:pPr>
    </w:p>
    <w:p w14:paraId="4B7FDB6E" w14:textId="77777777" w:rsidR="00606486" w:rsidRPr="00762A6C" w:rsidRDefault="00606486" w:rsidP="00606486">
      <w:pPr>
        <w:jc w:val="both"/>
        <w:rPr>
          <w:rFonts w:ascii="Gill Sans MT" w:hAnsi="Gill Sans MT" w:cs="Calibri"/>
          <w:b/>
          <w:sz w:val="20"/>
        </w:rPr>
      </w:pPr>
      <w:r w:rsidRPr="00762A6C">
        <w:rPr>
          <w:rFonts w:ascii="Gill Sans MT" w:hAnsi="Gill Sans MT" w:cs="Calibri"/>
          <w:b/>
          <w:sz w:val="20"/>
        </w:rPr>
        <w:t>For further information please contact:</w:t>
      </w:r>
    </w:p>
    <w:p w14:paraId="0311D598" w14:textId="77777777" w:rsidR="00606486" w:rsidRPr="00762A6C" w:rsidRDefault="00606486" w:rsidP="00606486">
      <w:pPr>
        <w:jc w:val="both"/>
        <w:rPr>
          <w:rFonts w:ascii="Gill Sans MT" w:hAnsi="Gill Sans MT" w:cs="Calibri"/>
          <w:b/>
          <w:sz w:val="20"/>
        </w:rPr>
      </w:pPr>
      <w:r w:rsidRPr="00762A6C">
        <w:rPr>
          <w:rFonts w:ascii="Gill Sans MT" w:hAnsi="Gill Sans MT" w:cs="Calibri"/>
          <w:b/>
          <w:sz w:val="20"/>
        </w:rPr>
        <w:t>Communication and Press DeA Capital S.p.A.</w:t>
      </w:r>
    </w:p>
    <w:p w14:paraId="00D5B76C" w14:textId="21EA6834" w:rsidR="00A30330"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Marco Scopigno, </w:t>
      </w:r>
      <w:hyperlink r:id="rId12" w:history="1">
        <w:r w:rsidRPr="00762A6C">
          <w:rPr>
            <w:rFonts w:ascii="Gill Sans MT" w:hAnsi="Gill Sans MT" w:cs="Calibri"/>
            <w:bCs/>
            <w:sz w:val="20"/>
          </w:rPr>
          <w:t>marco.scopigno@deacapital.com</w:t>
        </w:r>
      </w:hyperlink>
    </w:p>
    <w:p w14:paraId="38E99308"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ph. +39 06 68163206 / 348 0173826</w:t>
      </w:r>
    </w:p>
    <w:p w14:paraId="6DDC19BC" w14:textId="2FD42806" w:rsidR="00A30330"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Anna Majocchi, </w:t>
      </w:r>
      <w:hyperlink r:id="rId13" w:history="1">
        <w:r w:rsidRPr="00762A6C">
          <w:rPr>
            <w:rFonts w:ascii="Gill Sans MT" w:hAnsi="Gill Sans MT" w:cs="Calibri"/>
            <w:bCs/>
            <w:sz w:val="20"/>
          </w:rPr>
          <w:t>anna.majocchi@deacapital.com</w:t>
        </w:r>
      </w:hyperlink>
    </w:p>
    <w:p w14:paraId="4F064574"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ph. +39 02 62499529 /335 7616715</w:t>
      </w:r>
    </w:p>
    <w:p w14:paraId="3EA3414B"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Communication and Press DeA Capital Real Estate SGR S.p.A.</w:t>
      </w:r>
    </w:p>
    <w:p w14:paraId="180C9F08"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Beatrice Mori, </w:t>
      </w:r>
      <w:hyperlink r:id="rId14" w:history="1">
        <w:r w:rsidRPr="00762A6C">
          <w:rPr>
            <w:rFonts w:ascii="Gill Sans MT" w:hAnsi="Gill Sans MT" w:cs="Calibri"/>
            <w:bCs/>
            <w:sz w:val="20"/>
          </w:rPr>
          <w:t>beatrice.mori@deacapital.com</w:t>
        </w:r>
      </w:hyperlink>
    </w:p>
    <w:p w14:paraId="373DC601" w14:textId="77777777" w:rsidR="00606486" w:rsidRPr="00762A6C" w:rsidRDefault="00606486" w:rsidP="00606486">
      <w:pPr>
        <w:jc w:val="both"/>
        <w:rPr>
          <w:rFonts w:ascii="Gill Sans MT" w:hAnsi="Gill Sans MT" w:cs="Calibri"/>
          <w:bCs/>
          <w:sz w:val="20"/>
        </w:rPr>
      </w:pPr>
    </w:p>
    <w:p w14:paraId="57E1F4DF" w14:textId="77777777" w:rsidR="00606486" w:rsidRPr="00762A6C" w:rsidRDefault="00606486" w:rsidP="00606486">
      <w:pPr>
        <w:jc w:val="both"/>
        <w:rPr>
          <w:rFonts w:ascii="Gill Sans MT" w:hAnsi="Gill Sans MT" w:cs="Calibri"/>
          <w:bCs/>
          <w:sz w:val="20"/>
        </w:rPr>
      </w:pPr>
    </w:p>
    <w:p w14:paraId="127BE70E" w14:textId="77777777" w:rsidR="00606486" w:rsidRPr="00762A6C" w:rsidRDefault="00606486" w:rsidP="00606486">
      <w:pPr>
        <w:jc w:val="both"/>
        <w:rPr>
          <w:rFonts w:ascii="Gill Sans MT" w:hAnsi="Gill Sans MT" w:cs="Calibri"/>
          <w:bCs/>
          <w:sz w:val="20"/>
        </w:rPr>
      </w:pPr>
    </w:p>
    <w:p w14:paraId="365BC7F9" w14:textId="77777777" w:rsidR="00606486" w:rsidRPr="00762A6C" w:rsidRDefault="00606486" w:rsidP="00606486">
      <w:pPr>
        <w:jc w:val="both"/>
        <w:rPr>
          <w:rFonts w:ascii="Gill Sans MT" w:hAnsi="Gill Sans MT" w:cs="Calibri"/>
          <w:b/>
          <w:sz w:val="20"/>
        </w:rPr>
      </w:pPr>
      <w:r w:rsidRPr="00762A6C">
        <w:rPr>
          <w:rFonts w:ascii="Gill Sans MT" w:hAnsi="Gill Sans MT" w:cs="Calibri"/>
          <w:b/>
          <w:sz w:val="20"/>
        </w:rPr>
        <w:t xml:space="preserve">About Camplus </w:t>
      </w:r>
    </w:p>
    <w:p w14:paraId="7A1364A9"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The Camplus network is the largest provider of housing for university students in Italy and proposes flexible and differentiated solutions to meet every need: university merit colleges, A network of 11 colleges of merit recognised and accredited by the MUR, Ministry of Universities and Research, residences for Italian and international students who seek flexibility and independence but do not want to give up the opportunity to live in a community and flats for university students and young professionals or short-stay solutions for tourists, visiting professors and researchers. </w:t>
      </w:r>
    </w:p>
    <w:p w14:paraId="550992FE"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Camplus has been able to extend the hospitality concept to new housing models and to create a true hospitality philosophy capable of combining the needs of the student and the smart traveller. The Camplus network, with its three services - Colleges of Merit, residences, flats - is now present in 15 Italian cities: Milan, Turin, Bologna, Rome, Florence, Ferrara, Palermo, Catania, Parma, Venice, Padua, Cesena, Pavia, Aquila, Verona and in Spain in Pamplona and Seville.</w:t>
      </w:r>
    </w:p>
    <w:p w14:paraId="6B58EDD1" w14:textId="77777777" w:rsidR="00606486" w:rsidRPr="00762A6C" w:rsidRDefault="00606486" w:rsidP="00606486">
      <w:pPr>
        <w:jc w:val="both"/>
        <w:rPr>
          <w:rFonts w:ascii="Gill Sans MT" w:hAnsi="Gill Sans MT" w:cs="Calibri"/>
          <w:bCs/>
          <w:sz w:val="20"/>
        </w:rPr>
      </w:pPr>
      <w:r w:rsidRPr="00762A6C">
        <w:rPr>
          <w:rFonts w:ascii="Gill Sans MT" w:hAnsi="Gill Sans MT" w:cs="Calibri"/>
          <w:bCs/>
          <w:sz w:val="20"/>
        </w:rPr>
        <w:t xml:space="preserve"> </w:t>
      </w:r>
    </w:p>
    <w:bookmarkEnd w:id="0"/>
    <w:p w14:paraId="3D850477" w14:textId="77777777" w:rsidR="00E662A7" w:rsidRPr="00E626E0" w:rsidRDefault="00E662A7" w:rsidP="00E662A7">
      <w:pPr>
        <w:jc w:val="both"/>
        <w:rPr>
          <w:rFonts w:ascii="Gill Sans MT" w:hAnsi="Gill Sans MT" w:cs="Calibri Light"/>
          <w:vanish/>
          <w:sz w:val="18"/>
          <w:szCs w:val="18"/>
        </w:rPr>
      </w:pPr>
    </w:p>
    <w:sectPr w:rsidR="00E662A7" w:rsidRPr="00E626E0" w:rsidSect="005A7CB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155" w:right="1418" w:bottom="2268" w:left="1418"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CF6A" w14:textId="77777777" w:rsidR="005A7CBE" w:rsidRDefault="005A7CBE" w:rsidP="007606BC">
      <w:r>
        <w:separator/>
      </w:r>
    </w:p>
    <w:p w14:paraId="4562FE2F" w14:textId="77777777" w:rsidR="005A7CBE" w:rsidRDefault="005A7CBE"/>
  </w:endnote>
  <w:endnote w:type="continuationSeparator" w:id="0">
    <w:p w14:paraId="7614151A" w14:textId="77777777" w:rsidR="005A7CBE" w:rsidRDefault="005A7CBE" w:rsidP="007606BC">
      <w:r>
        <w:continuationSeparator/>
      </w:r>
    </w:p>
    <w:p w14:paraId="7B7A787C" w14:textId="77777777" w:rsidR="005A7CBE" w:rsidRDefault="005A7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24421710"/>
      <w:docPartObj>
        <w:docPartGallery w:val="Page Numbers (Bottom of Page)"/>
        <w:docPartUnique/>
      </w:docPartObj>
    </w:sdtPr>
    <w:sdtContent>
      <w:p w14:paraId="1220E67F" w14:textId="4A3B2747" w:rsidR="006961A9" w:rsidRDefault="006961A9" w:rsidP="009254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79F377F" w14:textId="77777777" w:rsidR="006961A9" w:rsidRDefault="006961A9" w:rsidP="006961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Gill Sans MT" w:hAnsi="Gill Sans MT"/>
        <w:color w:val="002E63"/>
        <w:sz w:val="13"/>
        <w:szCs w:val="13"/>
      </w:rPr>
      <w:id w:val="987904071"/>
      <w:docPartObj>
        <w:docPartGallery w:val="Page Numbers (Bottom of Page)"/>
        <w:docPartUnique/>
      </w:docPartObj>
    </w:sdtPr>
    <w:sdtContent>
      <w:p w14:paraId="180E9257" w14:textId="77777777" w:rsidR="006961A9" w:rsidRPr="005F2AF3" w:rsidRDefault="006961A9" w:rsidP="00C6090D">
        <w:pPr>
          <w:pStyle w:val="Pidipagina"/>
          <w:framePr w:w="373" w:wrap="none" w:vAnchor="text" w:hAnchor="page" w:x="9874" w:y="-1239"/>
          <w:jc w:val="center"/>
          <w:rPr>
            <w:rStyle w:val="Numeropagina"/>
            <w:rFonts w:ascii="Gill Sans MT" w:hAnsi="Gill Sans MT"/>
            <w:color w:val="002E63"/>
            <w:sz w:val="13"/>
            <w:szCs w:val="13"/>
          </w:rPr>
        </w:pPr>
        <w:r w:rsidRPr="005F2AF3">
          <w:rPr>
            <w:rStyle w:val="Numeropagina"/>
            <w:rFonts w:ascii="Gill Sans MT" w:hAnsi="Gill Sans MT"/>
            <w:color w:val="002E63"/>
            <w:sz w:val="13"/>
            <w:szCs w:val="13"/>
          </w:rPr>
          <w:fldChar w:fldCharType="begin"/>
        </w:r>
        <w:r w:rsidRPr="005F2AF3">
          <w:rPr>
            <w:rStyle w:val="Numeropagina"/>
            <w:rFonts w:ascii="Gill Sans MT" w:hAnsi="Gill Sans MT"/>
            <w:color w:val="002E63"/>
            <w:sz w:val="13"/>
            <w:szCs w:val="13"/>
          </w:rPr>
          <w:instrText xml:space="preserve"> PAGE </w:instrText>
        </w:r>
        <w:r w:rsidRPr="005F2AF3">
          <w:rPr>
            <w:rStyle w:val="Numeropagina"/>
            <w:rFonts w:ascii="Gill Sans MT" w:hAnsi="Gill Sans MT"/>
            <w:color w:val="002E63"/>
            <w:sz w:val="13"/>
            <w:szCs w:val="13"/>
          </w:rPr>
          <w:fldChar w:fldCharType="separate"/>
        </w:r>
        <w:r w:rsidRPr="005F2AF3">
          <w:rPr>
            <w:rStyle w:val="Numeropagina"/>
            <w:rFonts w:ascii="Gill Sans MT" w:hAnsi="Gill Sans MT"/>
            <w:noProof/>
            <w:color w:val="002E63"/>
            <w:sz w:val="13"/>
            <w:szCs w:val="13"/>
          </w:rPr>
          <w:t>2</w:t>
        </w:r>
        <w:r w:rsidRPr="005F2AF3">
          <w:rPr>
            <w:rStyle w:val="Numeropagina"/>
            <w:rFonts w:ascii="Gill Sans MT" w:hAnsi="Gill Sans MT"/>
            <w:color w:val="002E63"/>
            <w:sz w:val="13"/>
            <w:szCs w:val="13"/>
          </w:rPr>
          <w:fldChar w:fldCharType="end"/>
        </w:r>
      </w:p>
    </w:sdtContent>
  </w:sdt>
  <w:p w14:paraId="14E28329" w14:textId="2FE7336D" w:rsidR="00F9687D" w:rsidRPr="00C25BBE" w:rsidRDefault="00113684" w:rsidP="005F2AF3">
    <w:pPr>
      <w:pStyle w:val="Testonormale"/>
      <w:tabs>
        <w:tab w:val="left" w:pos="3402"/>
        <w:tab w:val="left" w:pos="6804"/>
      </w:tabs>
      <w:ind w:left="-426" w:right="360"/>
      <w:jc w:val="center"/>
      <w:rPr>
        <w:color w:val="002E63"/>
      </w:rPr>
    </w:pPr>
    <w:r>
      <w:rPr>
        <w:rFonts w:ascii="Verdana" w:hAnsi="Verdana"/>
        <w:noProof/>
        <w:color w:val="002E63"/>
      </w:rPr>
      <mc:AlternateContent>
        <mc:Choice Requires="wps">
          <w:drawing>
            <wp:anchor distT="0" distB="0" distL="114300" distR="114300" simplePos="0" relativeHeight="251662336" behindDoc="0" locked="0" layoutInCell="1" allowOverlap="1" wp14:anchorId="746527E8" wp14:editId="23E4FBE3">
              <wp:simplePos x="0" y="0"/>
              <wp:positionH relativeFrom="column">
                <wp:posOffset>-156511</wp:posOffset>
              </wp:positionH>
              <wp:positionV relativeFrom="paragraph">
                <wp:posOffset>-409048</wp:posOffset>
              </wp:positionV>
              <wp:extent cx="5925185" cy="751668"/>
              <wp:effectExtent l="0" t="0" r="0" b="0"/>
              <wp:wrapNone/>
              <wp:docPr id="17" name="Casella di testo 17"/>
              <wp:cNvGraphicFramePr/>
              <a:graphic xmlns:a="http://schemas.openxmlformats.org/drawingml/2006/main">
                <a:graphicData uri="http://schemas.microsoft.com/office/word/2010/wordprocessingShape">
                  <wps:wsp>
                    <wps:cNvSpPr txBox="1"/>
                    <wps:spPr>
                      <a:xfrm>
                        <a:off x="0" y="0"/>
                        <a:ext cx="5925185" cy="751668"/>
                      </a:xfrm>
                      <a:prstGeom prst="rect">
                        <a:avLst/>
                      </a:prstGeom>
                      <a:noFill/>
                      <a:ln w="6350">
                        <a:noFill/>
                      </a:ln>
                    </wps:spPr>
                    <wps:txb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+39  06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408B19B5" w:rsidR="00F62956" w:rsidRPr="006806E5" w:rsidRDefault="00113684" w:rsidP="00113684">
                          <w:pPr>
                            <w:pStyle w:val="Testonormale"/>
                            <w:tabs>
                              <w:tab w:val="left" w:pos="3402"/>
                              <w:tab w:val="left" w:pos="6804"/>
                            </w:tabs>
                            <w:jc w:val="center"/>
                            <w:rPr>
                              <w:rFonts w:ascii="Gill Sans MT" w:hAnsi="Gill Sans MT"/>
                              <w:color w:val="002E63"/>
                            </w:rPr>
                          </w:pPr>
                          <w:r w:rsidRPr="00113684">
                            <w:rPr>
                              <w:rFonts w:ascii="Gill Sans MT" w:hAnsi="Gill Sans MT"/>
                              <w:color w:val="002E63"/>
                              <w:sz w:val="15"/>
                              <w:szCs w:val="15"/>
                            </w:rPr>
                            <w:t>Sistema di Gestione della Qualità ISO 9001:2015 certificato da DNV 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27E8" id="_x0000_t202" coordsize="21600,21600" o:spt="202" path="m,l,21600r21600,l21600,xe">
              <v:stroke joinstyle="miter"/>
              <v:path gradientshapeok="t" o:connecttype="rect"/>
            </v:shapetype>
            <v:shape id="Casella di testo 17" o:spid="_x0000_s1026" type="#_x0000_t202" style="position:absolute;left:0;text-align:left;margin-left:-12.3pt;margin-top:-32.2pt;width:466.55pt;height:5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" filled="f" stroked="f" strokeweight=".5pt">
              <v:textbo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w:t>
                    </w:r>
                    <w:proofErr w:type="gramStart"/>
                    <w:r w:rsidRPr="00113684">
                      <w:rPr>
                        <w:rFonts w:ascii="Gill Sans MT" w:hAnsi="Gill Sans MT"/>
                        <w:color w:val="002E63"/>
                        <w:sz w:val="15"/>
                        <w:szCs w:val="15"/>
                      </w:rPr>
                      <w:t>39  06</w:t>
                    </w:r>
                    <w:proofErr w:type="gramEnd"/>
                    <w:r w:rsidRPr="00113684">
                      <w:rPr>
                        <w:rFonts w:ascii="Gill Sans MT" w:hAnsi="Gill Sans MT"/>
                        <w:color w:val="002E63"/>
                        <w:sz w:val="15"/>
                        <w:szCs w:val="15"/>
                      </w:rPr>
                      <w:t xml:space="preserve">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408B19B5" w:rsidR="00F62956" w:rsidRPr="006806E5" w:rsidRDefault="00113684" w:rsidP="00113684">
                    <w:pPr>
                      <w:pStyle w:val="Testonormale"/>
                      <w:tabs>
                        <w:tab w:val="left" w:pos="3402"/>
                        <w:tab w:val="left" w:pos="6804"/>
                      </w:tabs>
                      <w:jc w:val="center"/>
                      <w:rPr>
                        <w:rFonts w:ascii="Gill Sans MT" w:hAnsi="Gill Sans MT"/>
                        <w:color w:val="002E63"/>
                      </w:rPr>
                    </w:pPr>
                    <w:r w:rsidRPr="00113684">
                      <w:rPr>
                        <w:rFonts w:ascii="Gill Sans MT" w:hAnsi="Gill Sans MT"/>
                        <w:color w:val="002E63"/>
                        <w:sz w:val="15"/>
                        <w:szCs w:val="15"/>
                      </w:rPr>
                      <w:t>Sistema di Gestione della Qualità ISO 9001:2015 certificato da DNV GL</w:t>
                    </w:r>
                  </w:p>
                </w:txbxContent>
              </v:textbox>
            </v:shape>
          </w:pict>
        </mc:Fallback>
      </mc:AlternateContent>
    </w:r>
    <w:r w:rsidR="00C6090D">
      <w:rPr>
        <w:rFonts w:ascii="Verdana" w:hAnsi="Verdana"/>
        <w:noProof/>
        <w:color w:val="002E63"/>
      </w:rPr>
      <w:drawing>
        <wp:anchor distT="0" distB="0" distL="114300" distR="114300" simplePos="0" relativeHeight="251667456" behindDoc="1" locked="0" layoutInCell="1" allowOverlap="1" wp14:anchorId="736CE3E8" wp14:editId="027C6D17">
          <wp:simplePos x="0" y="0"/>
          <wp:positionH relativeFrom="margin">
            <wp:align>center</wp:align>
          </wp:positionH>
          <wp:positionV relativeFrom="paragraph">
            <wp:posOffset>-749300</wp:posOffset>
          </wp:positionV>
          <wp:extent cx="5759450" cy="164465"/>
          <wp:effectExtent l="0" t="0" r="6350" b="63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pic:nvPicPr>
                <pic:blipFill>
                  <a:blip r:embed="rId1">
                    <a:extLst>
                      <a:ext uri="{28A0092B-C50C-407E-A947-70E740481C1C}">
                        <a14:useLocalDpi xmlns:a14="http://schemas.microsoft.com/office/drawing/2010/main" val="0"/>
                      </a:ext>
                    </a:extLst>
                  </a:blip>
                  <a:stretch>
                    <a:fillRect/>
                  </a:stretch>
                </pic:blipFill>
                <pic:spPr>
                  <a:xfrm>
                    <a:off x="0" y="0"/>
                    <a:ext cx="5759450" cy="1644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2814" w14:textId="77777777" w:rsidR="00D12801" w:rsidRDefault="00D128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6471" w14:textId="77777777" w:rsidR="005A7CBE" w:rsidRDefault="005A7CBE" w:rsidP="007606BC">
      <w:r>
        <w:separator/>
      </w:r>
    </w:p>
    <w:p w14:paraId="7E6D30F8" w14:textId="77777777" w:rsidR="005A7CBE" w:rsidRDefault="005A7CBE"/>
  </w:footnote>
  <w:footnote w:type="continuationSeparator" w:id="0">
    <w:p w14:paraId="1BA76ABD" w14:textId="77777777" w:rsidR="005A7CBE" w:rsidRDefault="005A7CBE" w:rsidP="007606BC">
      <w:r>
        <w:continuationSeparator/>
      </w:r>
    </w:p>
    <w:p w14:paraId="00B6A224" w14:textId="77777777" w:rsidR="005A7CBE" w:rsidRDefault="005A7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F6A6" w14:textId="77777777" w:rsidR="00D12801" w:rsidRDefault="00D128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9DF7" w14:textId="4F99A0BD" w:rsidR="007606BC" w:rsidRDefault="00D12801" w:rsidP="00D12801">
    <w:pPr>
      <w:pStyle w:val="Intestazione"/>
      <w:jc w:val="center"/>
    </w:pPr>
    <w:r>
      <w:rPr>
        <w:noProof/>
      </w:rPr>
      <w:drawing>
        <wp:inline distT="0" distB="0" distL="0" distR="0" wp14:anchorId="558AA296" wp14:editId="70B54D63">
          <wp:extent cx="1952625" cy="916677"/>
          <wp:effectExtent l="0" t="0" r="0" b="0"/>
          <wp:docPr id="2107219376" name="Immagine 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9376" name="Immagine 2"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358" cy="925472"/>
                  </a:xfrm>
                  <a:prstGeom prst="rect">
                    <a:avLst/>
                  </a:prstGeom>
                  <a:noFill/>
                  <a:ln>
                    <a:noFill/>
                  </a:ln>
                </pic:spPr>
              </pic:pic>
            </a:graphicData>
          </a:graphic>
        </wp:inline>
      </w:drawing>
    </w:r>
    <w:r w:rsidR="005F2AF3">
      <w:rPr>
        <w:rFonts w:ascii="Gill Sans MT" w:hAnsi="Gill Sans MT"/>
        <w:noProof/>
        <w:sz w:val="22"/>
      </w:rPr>
      <w:drawing>
        <wp:anchor distT="0" distB="0" distL="114300" distR="114300" simplePos="0" relativeHeight="251666432" behindDoc="1" locked="0" layoutInCell="1" allowOverlap="1" wp14:anchorId="587E4C10" wp14:editId="71E915A4">
          <wp:simplePos x="0" y="0"/>
          <wp:positionH relativeFrom="margin">
            <wp:align>center</wp:align>
          </wp:positionH>
          <wp:positionV relativeFrom="paragraph">
            <wp:posOffset>-205213</wp:posOffset>
          </wp:positionV>
          <wp:extent cx="5760000" cy="142889"/>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2">
                    <a:extLst>
                      <a:ext uri="{28A0092B-C50C-407E-A947-70E740481C1C}">
                        <a14:useLocalDpi xmlns:a14="http://schemas.microsoft.com/office/drawing/2010/main" val="0"/>
                      </a:ext>
                    </a:extLst>
                  </a:blip>
                  <a:stretch>
                    <a:fillRect/>
                  </a:stretch>
                </pic:blipFill>
                <pic:spPr>
                  <a:xfrm>
                    <a:off x="0" y="0"/>
                    <a:ext cx="5760000" cy="1428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DF16" w14:textId="77777777" w:rsidR="00D12801" w:rsidRDefault="00D128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20E"/>
    <w:multiLevelType w:val="hybridMultilevel"/>
    <w:tmpl w:val="29BEE41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D714EF"/>
    <w:multiLevelType w:val="hybridMultilevel"/>
    <w:tmpl w:val="36C20696"/>
    <w:lvl w:ilvl="0" w:tplc="04090001">
      <w:start w:val="1"/>
      <w:numFmt w:val="bullet"/>
      <w:lvlText w:val=""/>
      <w:lvlJc w:val="left"/>
      <w:pPr>
        <w:ind w:left="2345" w:hanging="360"/>
      </w:pPr>
      <w:rPr>
        <w:rFonts w:ascii="Symbol" w:hAnsi="Symbol" w:hint="default"/>
        <w:color w:val="auto"/>
        <w:sz w:val="20"/>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958" w:hanging="360"/>
      </w:pPr>
      <w:rPr>
        <w:rFonts w:ascii="Wingdings" w:hAnsi="Wingdings" w:hint="default"/>
      </w:rPr>
    </w:lvl>
    <w:lvl w:ilvl="3" w:tplc="04100001" w:tentative="1">
      <w:start w:val="1"/>
      <w:numFmt w:val="bullet"/>
      <w:lvlText w:val=""/>
      <w:lvlJc w:val="left"/>
      <w:pPr>
        <w:ind w:left="-238" w:hanging="360"/>
      </w:pPr>
      <w:rPr>
        <w:rFonts w:ascii="Symbol" w:hAnsi="Symbol" w:hint="default"/>
      </w:rPr>
    </w:lvl>
    <w:lvl w:ilvl="4" w:tplc="04100003" w:tentative="1">
      <w:start w:val="1"/>
      <w:numFmt w:val="bullet"/>
      <w:lvlText w:val="o"/>
      <w:lvlJc w:val="left"/>
      <w:pPr>
        <w:ind w:left="482" w:hanging="360"/>
      </w:pPr>
      <w:rPr>
        <w:rFonts w:ascii="Courier New" w:hAnsi="Courier New" w:cs="Courier New" w:hint="default"/>
      </w:rPr>
    </w:lvl>
    <w:lvl w:ilvl="5" w:tplc="04100005" w:tentative="1">
      <w:start w:val="1"/>
      <w:numFmt w:val="bullet"/>
      <w:lvlText w:val=""/>
      <w:lvlJc w:val="left"/>
      <w:pPr>
        <w:ind w:left="1202" w:hanging="360"/>
      </w:pPr>
      <w:rPr>
        <w:rFonts w:ascii="Wingdings" w:hAnsi="Wingdings" w:hint="default"/>
      </w:rPr>
    </w:lvl>
    <w:lvl w:ilvl="6" w:tplc="04100001" w:tentative="1">
      <w:start w:val="1"/>
      <w:numFmt w:val="bullet"/>
      <w:lvlText w:val=""/>
      <w:lvlJc w:val="left"/>
      <w:pPr>
        <w:ind w:left="1922" w:hanging="360"/>
      </w:pPr>
      <w:rPr>
        <w:rFonts w:ascii="Symbol" w:hAnsi="Symbol" w:hint="default"/>
      </w:rPr>
    </w:lvl>
    <w:lvl w:ilvl="7" w:tplc="04100003" w:tentative="1">
      <w:start w:val="1"/>
      <w:numFmt w:val="bullet"/>
      <w:lvlText w:val="o"/>
      <w:lvlJc w:val="left"/>
      <w:pPr>
        <w:ind w:left="2642" w:hanging="360"/>
      </w:pPr>
      <w:rPr>
        <w:rFonts w:ascii="Courier New" w:hAnsi="Courier New" w:cs="Courier New" w:hint="default"/>
      </w:rPr>
    </w:lvl>
    <w:lvl w:ilvl="8" w:tplc="04100005" w:tentative="1">
      <w:start w:val="1"/>
      <w:numFmt w:val="bullet"/>
      <w:lvlText w:val=""/>
      <w:lvlJc w:val="left"/>
      <w:pPr>
        <w:ind w:left="3362" w:hanging="360"/>
      </w:pPr>
      <w:rPr>
        <w:rFonts w:ascii="Wingdings" w:hAnsi="Wingdings" w:hint="default"/>
      </w:rPr>
    </w:lvl>
  </w:abstractNum>
  <w:abstractNum w:abstractNumId="2" w15:restartNumberingAfterBreak="0">
    <w:nsid w:val="07F56881"/>
    <w:multiLevelType w:val="hybridMultilevel"/>
    <w:tmpl w:val="C128C5EE"/>
    <w:lvl w:ilvl="0" w:tplc="04090001">
      <w:start w:val="1"/>
      <w:numFmt w:val="bullet"/>
      <w:lvlText w:val=""/>
      <w:lvlJc w:val="left"/>
      <w:pPr>
        <w:ind w:left="1080" w:hanging="360"/>
      </w:pPr>
      <w:rPr>
        <w:rFonts w:ascii="Symbol" w:hAnsi="Symbol" w:hint="default"/>
        <w:color w:val="auto"/>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1E239FA"/>
    <w:multiLevelType w:val="hybridMultilevel"/>
    <w:tmpl w:val="1DF49E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F731F"/>
    <w:multiLevelType w:val="hybridMultilevel"/>
    <w:tmpl w:val="358CC896"/>
    <w:lvl w:ilvl="0" w:tplc="0410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7BA0215"/>
    <w:multiLevelType w:val="hybridMultilevel"/>
    <w:tmpl w:val="FF2CE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C5749F"/>
    <w:multiLevelType w:val="hybridMultilevel"/>
    <w:tmpl w:val="76B8E2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0F27E2B"/>
    <w:multiLevelType w:val="hybridMultilevel"/>
    <w:tmpl w:val="352AF742"/>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211"/>
        </w:tabs>
        <w:ind w:left="1211" w:hanging="360"/>
      </w:pPr>
      <w:rPr>
        <w:rFonts w:ascii="Courier New" w:hAnsi="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410AE"/>
    <w:multiLevelType w:val="hybridMultilevel"/>
    <w:tmpl w:val="C354091C"/>
    <w:lvl w:ilvl="0" w:tplc="04090001">
      <w:start w:val="1"/>
      <w:numFmt w:val="bullet"/>
      <w:lvlText w:val=""/>
      <w:lvlJc w:val="left"/>
      <w:pPr>
        <w:ind w:left="720" w:hanging="360"/>
      </w:pPr>
      <w:rPr>
        <w:rFonts w:ascii="Symbol" w:hAnsi="Symbo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0475FC"/>
    <w:multiLevelType w:val="hybridMultilevel"/>
    <w:tmpl w:val="B2027C58"/>
    <w:lvl w:ilvl="0" w:tplc="CC3C9EDA">
      <w:start w:val="1"/>
      <w:numFmt w:val="bullet"/>
      <w:lvlText w:val="o"/>
      <w:lvlJc w:val="left"/>
      <w:pPr>
        <w:ind w:left="1004" w:hanging="360"/>
      </w:pPr>
      <w:rPr>
        <w:rFonts w:ascii="Courier New" w:hAnsi="Courier New" w:cs="Courier New"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E8B2889"/>
    <w:multiLevelType w:val="hybridMultilevel"/>
    <w:tmpl w:val="70BEC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7D40F0"/>
    <w:multiLevelType w:val="hybridMultilevel"/>
    <w:tmpl w:val="064CE796"/>
    <w:lvl w:ilvl="0" w:tplc="0356746E">
      <w:numFmt w:val="bullet"/>
      <w:lvlText w:val="-"/>
      <w:lvlJc w:val="left"/>
      <w:pPr>
        <w:ind w:left="720" w:hanging="360"/>
      </w:pPr>
      <w:rPr>
        <w:rFonts w:ascii="Times New Roman" w:hAnsi="Times New Roman" w:cs="Times New Roman" w:hint="default"/>
        <w:b/>
        <w:i w:val="0"/>
        <w:color w:val="0000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2408">
    <w:abstractNumId w:val="1"/>
  </w:num>
  <w:num w:numId="2" w16cid:durableId="320431161">
    <w:abstractNumId w:val="9"/>
  </w:num>
  <w:num w:numId="3" w16cid:durableId="423771504">
    <w:abstractNumId w:val="0"/>
  </w:num>
  <w:num w:numId="4" w16cid:durableId="1145855065">
    <w:abstractNumId w:val="11"/>
  </w:num>
  <w:num w:numId="5" w16cid:durableId="918712081">
    <w:abstractNumId w:val="6"/>
  </w:num>
  <w:num w:numId="6" w16cid:durableId="1071387676">
    <w:abstractNumId w:val="4"/>
  </w:num>
  <w:num w:numId="7" w16cid:durableId="1832408177">
    <w:abstractNumId w:val="8"/>
  </w:num>
  <w:num w:numId="8" w16cid:durableId="2067024810">
    <w:abstractNumId w:val="2"/>
  </w:num>
  <w:num w:numId="9" w16cid:durableId="1225793546">
    <w:abstractNumId w:val="7"/>
  </w:num>
  <w:num w:numId="10" w16cid:durableId="1744913671">
    <w:abstractNumId w:val="3"/>
  </w:num>
  <w:num w:numId="11" w16cid:durableId="1664162726">
    <w:abstractNumId w:val="10"/>
  </w:num>
  <w:num w:numId="12" w16cid:durableId="1936356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BC"/>
    <w:rsid w:val="00024F95"/>
    <w:rsid w:val="00062438"/>
    <w:rsid w:val="00094E0A"/>
    <w:rsid w:val="000B518A"/>
    <w:rsid w:val="000C6B44"/>
    <w:rsid w:val="001121DF"/>
    <w:rsid w:val="00113684"/>
    <w:rsid w:val="00145650"/>
    <w:rsid w:val="0014632C"/>
    <w:rsid w:val="00147179"/>
    <w:rsid w:val="001545B3"/>
    <w:rsid w:val="0016342D"/>
    <w:rsid w:val="0017348F"/>
    <w:rsid w:val="001C19C6"/>
    <w:rsid w:val="001D16E6"/>
    <w:rsid w:val="001E07AB"/>
    <w:rsid w:val="001F3729"/>
    <w:rsid w:val="00207DDC"/>
    <w:rsid w:val="002221CF"/>
    <w:rsid w:val="0023432A"/>
    <w:rsid w:val="00242CCD"/>
    <w:rsid w:val="00246ED0"/>
    <w:rsid w:val="0026101C"/>
    <w:rsid w:val="00287C52"/>
    <w:rsid w:val="002C6AF7"/>
    <w:rsid w:val="002C7903"/>
    <w:rsid w:val="00302B21"/>
    <w:rsid w:val="003205DD"/>
    <w:rsid w:val="00333153"/>
    <w:rsid w:val="00353646"/>
    <w:rsid w:val="003546AE"/>
    <w:rsid w:val="003552BE"/>
    <w:rsid w:val="0035775E"/>
    <w:rsid w:val="0038204F"/>
    <w:rsid w:val="003A2D27"/>
    <w:rsid w:val="003B1834"/>
    <w:rsid w:val="003C2771"/>
    <w:rsid w:val="003D3348"/>
    <w:rsid w:val="00415FBF"/>
    <w:rsid w:val="0043529F"/>
    <w:rsid w:val="004C7C01"/>
    <w:rsid w:val="004E1460"/>
    <w:rsid w:val="004E6EF7"/>
    <w:rsid w:val="004F0580"/>
    <w:rsid w:val="004F2E3D"/>
    <w:rsid w:val="00511C62"/>
    <w:rsid w:val="00532FA9"/>
    <w:rsid w:val="00535436"/>
    <w:rsid w:val="00552C38"/>
    <w:rsid w:val="00563366"/>
    <w:rsid w:val="00570C9D"/>
    <w:rsid w:val="00572C84"/>
    <w:rsid w:val="00584421"/>
    <w:rsid w:val="005A7CBE"/>
    <w:rsid w:val="005C7A83"/>
    <w:rsid w:val="005E676E"/>
    <w:rsid w:val="005F2AF3"/>
    <w:rsid w:val="005F30D8"/>
    <w:rsid w:val="005F63FA"/>
    <w:rsid w:val="00606486"/>
    <w:rsid w:val="006264F1"/>
    <w:rsid w:val="00651957"/>
    <w:rsid w:val="00672C64"/>
    <w:rsid w:val="006806E5"/>
    <w:rsid w:val="00694F9C"/>
    <w:rsid w:val="006961A9"/>
    <w:rsid w:val="006B2373"/>
    <w:rsid w:val="006B6F55"/>
    <w:rsid w:val="006C0A9E"/>
    <w:rsid w:val="006D6D06"/>
    <w:rsid w:val="006E3DD8"/>
    <w:rsid w:val="006F0335"/>
    <w:rsid w:val="007141F3"/>
    <w:rsid w:val="007224FD"/>
    <w:rsid w:val="00741F6A"/>
    <w:rsid w:val="007606BC"/>
    <w:rsid w:val="00762A6C"/>
    <w:rsid w:val="00775105"/>
    <w:rsid w:val="007B7967"/>
    <w:rsid w:val="007D52D5"/>
    <w:rsid w:val="0080515B"/>
    <w:rsid w:val="00805370"/>
    <w:rsid w:val="00824421"/>
    <w:rsid w:val="00850392"/>
    <w:rsid w:val="00853698"/>
    <w:rsid w:val="008561F1"/>
    <w:rsid w:val="00874C9C"/>
    <w:rsid w:val="00883891"/>
    <w:rsid w:val="00884749"/>
    <w:rsid w:val="00891730"/>
    <w:rsid w:val="00894110"/>
    <w:rsid w:val="00895201"/>
    <w:rsid w:val="008D19AD"/>
    <w:rsid w:val="00900D2D"/>
    <w:rsid w:val="00921918"/>
    <w:rsid w:val="0092408E"/>
    <w:rsid w:val="00942FD7"/>
    <w:rsid w:val="009901D9"/>
    <w:rsid w:val="009A1378"/>
    <w:rsid w:val="009C5C97"/>
    <w:rsid w:val="009D379F"/>
    <w:rsid w:val="00A21EEE"/>
    <w:rsid w:val="00A30330"/>
    <w:rsid w:val="00A30CBE"/>
    <w:rsid w:val="00A347AD"/>
    <w:rsid w:val="00A34BA2"/>
    <w:rsid w:val="00A63441"/>
    <w:rsid w:val="00A82CA3"/>
    <w:rsid w:val="00A85BAF"/>
    <w:rsid w:val="00A85E73"/>
    <w:rsid w:val="00A952A0"/>
    <w:rsid w:val="00AC4502"/>
    <w:rsid w:val="00B1325B"/>
    <w:rsid w:val="00B476D2"/>
    <w:rsid w:val="00B55CD3"/>
    <w:rsid w:val="00B81B87"/>
    <w:rsid w:val="00BA74DE"/>
    <w:rsid w:val="00BB6372"/>
    <w:rsid w:val="00BC20D3"/>
    <w:rsid w:val="00BC5CC3"/>
    <w:rsid w:val="00BC689D"/>
    <w:rsid w:val="00BD79D9"/>
    <w:rsid w:val="00BE43E7"/>
    <w:rsid w:val="00BF6CCD"/>
    <w:rsid w:val="00C0712F"/>
    <w:rsid w:val="00C1188B"/>
    <w:rsid w:val="00C25BBE"/>
    <w:rsid w:val="00C529BE"/>
    <w:rsid w:val="00C5761A"/>
    <w:rsid w:val="00C6090D"/>
    <w:rsid w:val="00C723B0"/>
    <w:rsid w:val="00CD1A1B"/>
    <w:rsid w:val="00CF6F6C"/>
    <w:rsid w:val="00D078D3"/>
    <w:rsid w:val="00D12801"/>
    <w:rsid w:val="00D33EA1"/>
    <w:rsid w:val="00D429FD"/>
    <w:rsid w:val="00D7770C"/>
    <w:rsid w:val="00DB188F"/>
    <w:rsid w:val="00DE1F6B"/>
    <w:rsid w:val="00DF0A99"/>
    <w:rsid w:val="00DF0CA5"/>
    <w:rsid w:val="00DF528D"/>
    <w:rsid w:val="00E2089E"/>
    <w:rsid w:val="00E22E63"/>
    <w:rsid w:val="00E30B3E"/>
    <w:rsid w:val="00E30D69"/>
    <w:rsid w:val="00E32FE9"/>
    <w:rsid w:val="00E3524E"/>
    <w:rsid w:val="00E56D57"/>
    <w:rsid w:val="00E662A7"/>
    <w:rsid w:val="00E66D02"/>
    <w:rsid w:val="00E7798C"/>
    <w:rsid w:val="00E8325E"/>
    <w:rsid w:val="00E91588"/>
    <w:rsid w:val="00EA1BBD"/>
    <w:rsid w:val="00EA67C7"/>
    <w:rsid w:val="00EB2C5A"/>
    <w:rsid w:val="00EE5349"/>
    <w:rsid w:val="00F220DA"/>
    <w:rsid w:val="00F25342"/>
    <w:rsid w:val="00F46BC8"/>
    <w:rsid w:val="00F5103C"/>
    <w:rsid w:val="00F54394"/>
    <w:rsid w:val="00F568D7"/>
    <w:rsid w:val="00F601DF"/>
    <w:rsid w:val="00F62956"/>
    <w:rsid w:val="00F6777E"/>
    <w:rsid w:val="00F83A4E"/>
    <w:rsid w:val="00F90C81"/>
    <w:rsid w:val="00F9687D"/>
    <w:rsid w:val="00FB1AA8"/>
    <w:rsid w:val="00FB2782"/>
    <w:rsid w:val="00FD0DCC"/>
    <w:rsid w:val="00FE2AE5"/>
    <w:rsid w:val="00FF41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9E15"/>
  <w15:chartTrackingRefBased/>
  <w15:docId w15:val="{0EB16565-E5D5-B140-97A8-93F25E66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C84"/>
    <w:rPr>
      <w:rFonts w:ascii="Verdana" w:hAnsi="Verdana"/>
      <w:sz w:val="21"/>
    </w:rPr>
  </w:style>
  <w:style w:type="paragraph" w:styleId="Titolo1">
    <w:name w:val="heading 1"/>
    <w:aliases w:val="CS scritta"/>
    <w:basedOn w:val="Normale"/>
    <w:next w:val="Normale"/>
    <w:link w:val="Titolo1Carattere"/>
    <w:uiPriority w:val="9"/>
    <w:qFormat/>
    <w:rsid w:val="003205DD"/>
    <w:pPr>
      <w:jc w:val="center"/>
      <w:outlineLvl w:val="0"/>
    </w:pPr>
    <w:rPr>
      <w:rFonts w:ascii="Gill Sans MT" w:eastAsia="Times New Roman" w:hAnsi="Gill Sans MT" w:cs="Open Sans"/>
      <w:b/>
      <w:bCs/>
      <w:color w:val="000000" w:themeColor="text1"/>
      <w:sz w:val="28"/>
      <w:szCs w:val="28"/>
      <w:u w:val="single"/>
      <w:shd w:val="clear" w:color="auto" w:fill="FFFFFF"/>
      <w:lang w:eastAsia="it-IT"/>
    </w:rPr>
  </w:style>
  <w:style w:type="paragraph" w:styleId="Titolo2">
    <w:name w:val="heading 2"/>
    <w:aliases w:val="TITOLO CS"/>
    <w:basedOn w:val="Normale"/>
    <w:next w:val="Normale"/>
    <w:link w:val="Titolo2Carattere"/>
    <w:uiPriority w:val="9"/>
    <w:unhideWhenUsed/>
    <w:qFormat/>
    <w:rsid w:val="004C7C01"/>
    <w:pPr>
      <w:jc w:val="center"/>
      <w:outlineLvl w:val="1"/>
    </w:pPr>
    <w:rPr>
      <w:rFonts w:ascii="Gill Sans MT" w:hAnsi="Gill Sans MT" w:cs="Arial"/>
      <w:b/>
      <w:bCs/>
      <w:sz w:val="2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606BC"/>
    <w:pPr>
      <w:tabs>
        <w:tab w:val="center" w:pos="4819"/>
        <w:tab w:val="right" w:pos="9638"/>
      </w:tabs>
    </w:pPr>
  </w:style>
  <w:style w:type="character" w:customStyle="1" w:styleId="IntestazioneCarattere">
    <w:name w:val="Intestazione Carattere"/>
    <w:basedOn w:val="Carpredefinitoparagrafo"/>
    <w:link w:val="Intestazione"/>
    <w:rsid w:val="007606BC"/>
  </w:style>
  <w:style w:type="paragraph" w:styleId="Pidipagina">
    <w:name w:val="footer"/>
    <w:basedOn w:val="Normale"/>
    <w:link w:val="PidipaginaCarattere"/>
    <w:unhideWhenUsed/>
    <w:rsid w:val="007606BC"/>
    <w:pPr>
      <w:tabs>
        <w:tab w:val="center" w:pos="4819"/>
        <w:tab w:val="right" w:pos="9638"/>
      </w:tabs>
    </w:pPr>
  </w:style>
  <w:style w:type="character" w:customStyle="1" w:styleId="PidipaginaCarattere">
    <w:name w:val="Piè di pagina Carattere"/>
    <w:basedOn w:val="Carpredefinitoparagrafo"/>
    <w:link w:val="Pidipagina"/>
    <w:uiPriority w:val="99"/>
    <w:rsid w:val="007606BC"/>
  </w:style>
  <w:style w:type="paragraph" w:styleId="Testonormale">
    <w:name w:val="Plain Text"/>
    <w:basedOn w:val="Normale"/>
    <w:link w:val="TestonormaleCarattere"/>
    <w:rsid w:val="00C25BBE"/>
    <w:rPr>
      <w:rFonts w:ascii="Courier New" w:eastAsia="Times" w:hAnsi="Courier New" w:cs="Times New Roman"/>
      <w:sz w:val="20"/>
      <w:szCs w:val="20"/>
      <w:lang w:eastAsia="it-IT"/>
    </w:rPr>
  </w:style>
  <w:style w:type="character" w:customStyle="1" w:styleId="TestonormaleCarattere">
    <w:name w:val="Testo normale Carattere"/>
    <w:basedOn w:val="Carpredefinitoparagrafo"/>
    <w:link w:val="Testonormale"/>
    <w:rsid w:val="00C25BBE"/>
    <w:rPr>
      <w:rFonts w:ascii="Courier New" w:eastAsia="Times" w:hAnsi="Courier New" w:cs="Times New Roman"/>
      <w:sz w:val="20"/>
      <w:szCs w:val="20"/>
      <w:lang w:eastAsia="it-IT"/>
    </w:rPr>
  </w:style>
  <w:style w:type="paragraph" w:styleId="NormaleWeb">
    <w:name w:val="Normal (Web)"/>
    <w:basedOn w:val="Normale"/>
    <w:uiPriority w:val="99"/>
    <w:unhideWhenUsed/>
    <w:rsid w:val="008D19AD"/>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6961A9"/>
  </w:style>
  <w:style w:type="character" w:customStyle="1" w:styleId="Titolo1Carattere">
    <w:name w:val="Titolo 1 Carattere"/>
    <w:aliases w:val="CS scritta Carattere"/>
    <w:basedOn w:val="Carpredefinitoparagrafo"/>
    <w:link w:val="Titolo1"/>
    <w:uiPriority w:val="9"/>
    <w:rsid w:val="003205DD"/>
    <w:rPr>
      <w:rFonts w:ascii="Gill Sans MT" w:eastAsia="Times New Roman" w:hAnsi="Gill Sans MT" w:cs="Open Sans"/>
      <w:b/>
      <w:bCs/>
      <w:color w:val="000000" w:themeColor="text1"/>
      <w:sz w:val="28"/>
      <w:szCs w:val="28"/>
      <w:u w:val="single"/>
      <w:lang w:eastAsia="it-IT"/>
    </w:rPr>
  </w:style>
  <w:style w:type="character" w:customStyle="1" w:styleId="Titolo2Carattere">
    <w:name w:val="Titolo 2 Carattere"/>
    <w:aliases w:val="TITOLO CS Carattere"/>
    <w:basedOn w:val="Carpredefinitoparagrafo"/>
    <w:link w:val="Titolo2"/>
    <w:uiPriority w:val="9"/>
    <w:rsid w:val="004C7C01"/>
    <w:rPr>
      <w:rFonts w:ascii="Gill Sans MT" w:hAnsi="Gill Sans MT" w:cs="Arial"/>
      <w:b/>
      <w:bCs/>
      <w:sz w:val="22"/>
      <w:szCs w:val="32"/>
    </w:rPr>
  </w:style>
  <w:style w:type="character" w:styleId="Collegamentoipertestuale">
    <w:name w:val="Hyperlink"/>
    <w:rsid w:val="003205DD"/>
    <w:rPr>
      <w:color w:val="0000FF"/>
      <w:u w:val="single"/>
    </w:rPr>
  </w:style>
  <w:style w:type="paragraph" w:styleId="Paragrafoelenco">
    <w:name w:val="List Paragraph"/>
    <w:aliases w:val="1st Bullet Point,Bullet List,Bullet OSM,Bullet edison,Bulleted Text,Content,Elenco_1,FVP-Paragrafo,FooterText,Liste 1,Proposal Bullet List,Sub bullet,TOC style,Table,Testo elenco,Titolo 2.2,Titolo_3,d_bodyb,lp1,text bullet,z19"/>
    <w:basedOn w:val="Normale"/>
    <w:link w:val="ParagrafoelencoCarattere"/>
    <w:uiPriority w:val="34"/>
    <w:qFormat/>
    <w:rsid w:val="003205DD"/>
    <w:pPr>
      <w:ind w:left="720"/>
    </w:pPr>
    <w:rPr>
      <w:rFonts w:ascii="Calibri" w:eastAsia="Times New Roman" w:hAnsi="Calibri" w:cs="Times New Roman"/>
      <w:sz w:val="22"/>
      <w:szCs w:val="22"/>
      <w:lang w:val="en-US"/>
    </w:rPr>
  </w:style>
  <w:style w:type="paragraph" w:styleId="Corpodeltesto3">
    <w:name w:val="Body Text 3"/>
    <w:basedOn w:val="Normale"/>
    <w:link w:val="Corpodeltesto3Carattere"/>
    <w:rsid w:val="003205DD"/>
    <w:pPr>
      <w:jc w:val="center"/>
    </w:pPr>
    <w:rPr>
      <w:rFonts w:ascii="Times New Roman" w:eastAsia="Times New Roman" w:hAnsi="Times New Roman" w:cs="Times New Roman"/>
      <w:b/>
      <w:sz w:val="28"/>
      <w:szCs w:val="20"/>
      <w:lang w:eastAsia="it-IT"/>
    </w:rPr>
  </w:style>
  <w:style w:type="character" w:customStyle="1" w:styleId="Corpodeltesto3Carattere">
    <w:name w:val="Corpo del testo 3 Carattere"/>
    <w:basedOn w:val="Carpredefinitoparagrafo"/>
    <w:link w:val="Corpodeltesto3"/>
    <w:rsid w:val="003205DD"/>
    <w:rPr>
      <w:rFonts w:ascii="Times New Roman" w:eastAsia="Times New Roman" w:hAnsi="Times New Roman" w:cs="Times New Roman"/>
      <w:b/>
      <w:sz w:val="28"/>
      <w:szCs w:val="20"/>
      <w:lang w:eastAsia="it-IT"/>
    </w:rPr>
  </w:style>
  <w:style w:type="character" w:customStyle="1" w:styleId="ParagrafoelencoCarattere">
    <w:name w:val="Paragrafo elenco Carattere"/>
    <w:aliases w:val="1st Bullet Point Carattere,Bullet List Carattere,Bullet OSM Carattere,Bullet edison Carattere,Bulleted Text Carattere,Content Carattere,Elenco_1 Carattere,FVP-Paragrafo Carattere,FooterText Carattere,Liste 1 Carattere"/>
    <w:link w:val="Paragrafoelenco"/>
    <w:uiPriority w:val="34"/>
    <w:locked/>
    <w:rsid w:val="003205DD"/>
    <w:rPr>
      <w:rFonts w:ascii="Calibri" w:eastAsia="Times New Roman" w:hAnsi="Calibri" w:cs="Times New Roman"/>
      <w:sz w:val="22"/>
      <w:szCs w:val="22"/>
      <w:lang w:val="en-US"/>
    </w:rPr>
  </w:style>
  <w:style w:type="paragraph" w:styleId="Rientrocorpodeltesto">
    <w:name w:val="Body Text Indent"/>
    <w:basedOn w:val="Normale"/>
    <w:link w:val="RientrocorpodeltestoCarattere"/>
    <w:rsid w:val="003205DD"/>
    <w:pPr>
      <w:spacing w:after="120"/>
      <w:ind w:left="283"/>
    </w:pPr>
    <w:rPr>
      <w:rFonts w:ascii="Times" w:eastAsia="Times" w:hAnsi="Times" w:cs="Times New Roman"/>
      <w:sz w:val="24"/>
      <w:szCs w:val="20"/>
      <w:lang w:eastAsia="it-IT"/>
    </w:rPr>
  </w:style>
  <w:style w:type="character" w:customStyle="1" w:styleId="RientrocorpodeltestoCarattere">
    <w:name w:val="Rientro corpo del testo Carattere"/>
    <w:basedOn w:val="Carpredefinitoparagrafo"/>
    <w:link w:val="Rientrocorpodeltesto"/>
    <w:rsid w:val="003205DD"/>
    <w:rPr>
      <w:rFonts w:ascii="Times" w:eastAsia="Times" w:hAnsi="Times" w:cs="Times New Roman"/>
      <w:szCs w:val="20"/>
      <w:lang w:eastAsia="it-IT"/>
    </w:rPr>
  </w:style>
  <w:style w:type="paragraph" w:styleId="Titolo">
    <w:name w:val="Title"/>
    <w:aliases w:val="sottotitoli"/>
    <w:basedOn w:val="Normale"/>
    <w:next w:val="Normale"/>
    <w:link w:val="TitoloCarattere"/>
    <w:uiPriority w:val="10"/>
    <w:qFormat/>
    <w:rsid w:val="00C1188B"/>
    <w:pPr>
      <w:jc w:val="both"/>
    </w:pPr>
    <w:rPr>
      <w:rFonts w:ascii="Gill Sans MT" w:eastAsia="Arial Unicode MS" w:hAnsi="Gill Sans MT" w:cs="Arial"/>
      <w:b/>
      <w:sz w:val="22"/>
      <w:szCs w:val="32"/>
    </w:rPr>
  </w:style>
  <w:style w:type="character" w:customStyle="1" w:styleId="TitoloCarattere">
    <w:name w:val="Titolo Carattere"/>
    <w:aliases w:val="sottotitoli Carattere"/>
    <w:basedOn w:val="Carpredefinitoparagrafo"/>
    <w:link w:val="Titolo"/>
    <w:uiPriority w:val="10"/>
    <w:rsid w:val="00C1188B"/>
    <w:rPr>
      <w:rFonts w:ascii="Gill Sans MT" w:eastAsia="Arial Unicode MS" w:hAnsi="Gill Sans MT" w:cs="Arial"/>
      <w:b/>
      <w:sz w:val="22"/>
      <w:szCs w:val="32"/>
    </w:rPr>
  </w:style>
  <w:style w:type="character" w:styleId="Menzionenonrisolta">
    <w:name w:val="Unresolved Mention"/>
    <w:basedOn w:val="Carpredefinitoparagrafo"/>
    <w:uiPriority w:val="99"/>
    <w:semiHidden/>
    <w:unhideWhenUsed/>
    <w:rsid w:val="00E7798C"/>
    <w:rPr>
      <w:color w:val="605E5C"/>
      <w:shd w:val="clear" w:color="auto" w:fill="E1DFDD"/>
    </w:rPr>
  </w:style>
  <w:style w:type="character" w:styleId="Collegamentovisitato">
    <w:name w:val="FollowedHyperlink"/>
    <w:basedOn w:val="Carpredefinitoparagrafo"/>
    <w:uiPriority w:val="99"/>
    <w:semiHidden/>
    <w:unhideWhenUsed/>
    <w:rsid w:val="00BB6372"/>
    <w:rPr>
      <w:color w:val="954F72" w:themeColor="followedHyperlink"/>
      <w:u w:val="single"/>
    </w:rPr>
  </w:style>
  <w:style w:type="paragraph" w:styleId="Revisione">
    <w:name w:val="Revision"/>
    <w:hidden/>
    <w:uiPriority w:val="99"/>
    <w:semiHidden/>
    <w:rsid w:val="00DF528D"/>
    <w:rPr>
      <w:rFonts w:ascii="Verdana" w:hAnsi="Verdana"/>
      <w:sz w:val="21"/>
    </w:rPr>
  </w:style>
  <w:style w:type="character" w:styleId="Rimandocommento">
    <w:name w:val="annotation reference"/>
    <w:basedOn w:val="Carpredefinitoparagrafo"/>
    <w:uiPriority w:val="99"/>
    <w:semiHidden/>
    <w:unhideWhenUsed/>
    <w:rsid w:val="00E662A7"/>
    <w:rPr>
      <w:sz w:val="16"/>
      <w:szCs w:val="16"/>
    </w:rPr>
  </w:style>
  <w:style w:type="paragraph" w:styleId="Testocommento">
    <w:name w:val="annotation text"/>
    <w:basedOn w:val="Normale"/>
    <w:link w:val="TestocommentoCarattere"/>
    <w:uiPriority w:val="99"/>
    <w:unhideWhenUsed/>
    <w:rsid w:val="00E662A7"/>
    <w:rPr>
      <w:sz w:val="20"/>
      <w:szCs w:val="20"/>
    </w:rPr>
  </w:style>
  <w:style w:type="character" w:customStyle="1" w:styleId="TestocommentoCarattere">
    <w:name w:val="Testo commento Carattere"/>
    <w:basedOn w:val="Carpredefinitoparagrafo"/>
    <w:link w:val="Testocommento"/>
    <w:uiPriority w:val="99"/>
    <w:rsid w:val="00E662A7"/>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3546AE"/>
    <w:rPr>
      <w:b/>
      <w:bCs/>
    </w:rPr>
  </w:style>
  <w:style w:type="character" w:customStyle="1" w:styleId="SoggettocommentoCarattere">
    <w:name w:val="Soggetto commento Carattere"/>
    <w:basedOn w:val="TestocommentoCarattere"/>
    <w:link w:val="Soggettocommento"/>
    <w:uiPriority w:val="99"/>
    <w:semiHidden/>
    <w:rsid w:val="003546AE"/>
    <w:rPr>
      <w:rFonts w:ascii="Verdana" w:hAnsi="Verdana"/>
      <w:b/>
      <w:bCs/>
      <w:sz w:val="20"/>
      <w:szCs w:val="20"/>
    </w:rPr>
  </w:style>
  <w:style w:type="paragraph" w:customStyle="1" w:styleId="s5">
    <w:name w:val="s5"/>
    <w:basedOn w:val="Normale"/>
    <w:rsid w:val="00D12801"/>
    <w:pPr>
      <w:spacing w:before="100" w:beforeAutospacing="1" w:after="100" w:afterAutospacing="1"/>
    </w:pPr>
    <w:rPr>
      <w:rFonts w:ascii="Calibri" w:hAnsi="Calibri" w:cs="Calibri"/>
      <w:sz w:val="22"/>
      <w:szCs w:val="22"/>
      <w:lang w:eastAsia="it-IT"/>
    </w:rPr>
  </w:style>
  <w:style w:type="character" w:customStyle="1" w:styleId="s4">
    <w:name w:val="s4"/>
    <w:basedOn w:val="Carpredefinitoparagrafo"/>
    <w:rsid w:val="00D12801"/>
  </w:style>
  <w:style w:type="character" w:customStyle="1" w:styleId="s6">
    <w:name w:val="s6"/>
    <w:basedOn w:val="Carpredefinitoparagrafo"/>
    <w:rsid w:val="00D12801"/>
  </w:style>
  <w:style w:type="table" w:styleId="Tabellagriglia1chiara">
    <w:name w:val="Grid Table 1 Light"/>
    <w:basedOn w:val="Tabellanormale"/>
    <w:uiPriority w:val="46"/>
    <w:rsid w:val="00D12801"/>
    <w:rPr>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6749">
      <w:bodyDiv w:val="1"/>
      <w:marLeft w:val="0"/>
      <w:marRight w:val="0"/>
      <w:marTop w:val="0"/>
      <w:marBottom w:val="0"/>
      <w:divBdr>
        <w:top w:val="none" w:sz="0" w:space="0" w:color="auto"/>
        <w:left w:val="none" w:sz="0" w:space="0" w:color="auto"/>
        <w:bottom w:val="none" w:sz="0" w:space="0" w:color="auto"/>
        <w:right w:val="none" w:sz="0" w:space="0" w:color="auto"/>
      </w:divBdr>
    </w:div>
    <w:div w:id="1156461569">
      <w:bodyDiv w:val="1"/>
      <w:marLeft w:val="0"/>
      <w:marRight w:val="0"/>
      <w:marTop w:val="0"/>
      <w:marBottom w:val="0"/>
      <w:divBdr>
        <w:top w:val="none" w:sz="0" w:space="0" w:color="auto"/>
        <w:left w:val="none" w:sz="0" w:space="0" w:color="auto"/>
        <w:bottom w:val="none" w:sz="0" w:space="0" w:color="auto"/>
        <w:right w:val="none" w:sz="0" w:space="0" w:color="auto"/>
      </w:divBdr>
    </w:div>
    <w:div w:id="1259676018">
      <w:bodyDiv w:val="1"/>
      <w:marLeft w:val="0"/>
      <w:marRight w:val="0"/>
      <w:marTop w:val="0"/>
      <w:marBottom w:val="0"/>
      <w:divBdr>
        <w:top w:val="none" w:sz="0" w:space="0" w:color="auto"/>
        <w:left w:val="none" w:sz="0" w:space="0" w:color="auto"/>
        <w:bottom w:val="none" w:sz="0" w:space="0" w:color="auto"/>
        <w:right w:val="none" w:sz="0" w:space="0" w:color="auto"/>
      </w:divBdr>
    </w:div>
    <w:div w:id="1332831228">
      <w:bodyDiv w:val="1"/>
      <w:marLeft w:val="0"/>
      <w:marRight w:val="0"/>
      <w:marTop w:val="0"/>
      <w:marBottom w:val="0"/>
      <w:divBdr>
        <w:top w:val="none" w:sz="0" w:space="0" w:color="auto"/>
        <w:left w:val="none" w:sz="0" w:space="0" w:color="auto"/>
        <w:bottom w:val="none" w:sz="0" w:space="0" w:color="auto"/>
        <w:right w:val="none" w:sz="0" w:space="0" w:color="auto"/>
      </w:divBdr>
    </w:div>
    <w:div w:id="1346324241">
      <w:bodyDiv w:val="1"/>
      <w:marLeft w:val="0"/>
      <w:marRight w:val="0"/>
      <w:marTop w:val="0"/>
      <w:marBottom w:val="0"/>
      <w:divBdr>
        <w:top w:val="none" w:sz="0" w:space="0" w:color="auto"/>
        <w:left w:val="none" w:sz="0" w:space="0" w:color="auto"/>
        <w:bottom w:val="none" w:sz="0" w:space="0" w:color="auto"/>
        <w:right w:val="none" w:sz="0" w:space="0" w:color="auto"/>
      </w:divBdr>
    </w:div>
    <w:div w:id="1560746202">
      <w:bodyDiv w:val="1"/>
      <w:marLeft w:val="0"/>
      <w:marRight w:val="0"/>
      <w:marTop w:val="0"/>
      <w:marBottom w:val="0"/>
      <w:divBdr>
        <w:top w:val="none" w:sz="0" w:space="0" w:color="auto"/>
        <w:left w:val="none" w:sz="0" w:space="0" w:color="auto"/>
        <w:bottom w:val="none" w:sz="0" w:space="0" w:color="auto"/>
        <w:right w:val="none" w:sz="0" w:space="0" w:color="auto"/>
      </w:divBdr>
    </w:div>
    <w:div w:id="1589844465">
      <w:bodyDiv w:val="1"/>
      <w:marLeft w:val="0"/>
      <w:marRight w:val="0"/>
      <w:marTop w:val="0"/>
      <w:marBottom w:val="0"/>
      <w:divBdr>
        <w:top w:val="none" w:sz="0" w:space="0" w:color="auto"/>
        <w:left w:val="none" w:sz="0" w:space="0" w:color="auto"/>
        <w:bottom w:val="none" w:sz="0" w:space="0" w:color="auto"/>
        <w:right w:val="none" w:sz="0" w:space="0" w:color="auto"/>
      </w:divBdr>
    </w:div>
    <w:div w:id="1771123278">
      <w:bodyDiv w:val="1"/>
      <w:marLeft w:val="0"/>
      <w:marRight w:val="0"/>
      <w:marTop w:val="0"/>
      <w:marBottom w:val="0"/>
      <w:divBdr>
        <w:top w:val="none" w:sz="0" w:space="0" w:color="auto"/>
        <w:left w:val="none" w:sz="0" w:space="0" w:color="auto"/>
        <w:bottom w:val="none" w:sz="0" w:space="0" w:color="auto"/>
        <w:right w:val="none" w:sz="0" w:space="0" w:color="auto"/>
      </w:divBdr>
    </w:div>
    <w:div w:id="195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na.majocchi@deacapita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co.scopigno@deacapit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partners-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rtners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eatrice.mori@deacapita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7366-A9EF-4646-9AEC-707024C8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Scopigno Marco</cp:lastModifiedBy>
  <cp:revision>4</cp:revision>
  <cp:lastPrinted>2023-06-22T13:00:00Z</cp:lastPrinted>
  <dcterms:created xsi:type="dcterms:W3CDTF">2024-02-09T09:01:00Z</dcterms:created>
  <dcterms:modified xsi:type="dcterms:W3CDTF">2024-02-09T09:08:00Z</dcterms:modified>
</cp:coreProperties>
</file>