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74B67" w14:textId="4EBBA1B3" w:rsidR="008D6402" w:rsidRPr="004636B2" w:rsidRDefault="008D6402">
      <w:pPr>
        <w:rPr>
          <w:lang w:val="en-US"/>
        </w:rPr>
      </w:pPr>
      <w:r w:rsidRPr="004636B2">
        <w:rPr>
          <w:lang w:val="en-US"/>
        </w:rPr>
        <w:t>Marketing materials for professional investors, not for onward distribution.</w:t>
      </w:r>
    </w:p>
    <w:p w14:paraId="70CC4928" w14:textId="77777777" w:rsidR="008D6402" w:rsidRDefault="008D6402">
      <w:pPr>
        <w:rPr>
          <w:b/>
          <w:bCs/>
          <w:highlight w:val="yellow"/>
          <w:lang w:val="en-US"/>
        </w:rPr>
      </w:pPr>
    </w:p>
    <w:p w14:paraId="5FAB5781" w14:textId="04F8DE41" w:rsidR="00D61947" w:rsidRPr="0055677C" w:rsidRDefault="0055677C">
      <w:pPr>
        <w:rPr>
          <w:b/>
          <w:bCs/>
          <w:lang w:val="en-US"/>
        </w:rPr>
      </w:pPr>
      <w:r w:rsidRPr="0055677C">
        <w:rPr>
          <w:b/>
          <w:bCs/>
          <w:lang w:val="en-US"/>
        </w:rPr>
        <w:t xml:space="preserve">The new climate reality – </w:t>
      </w:r>
      <w:r w:rsidR="007444ED">
        <w:rPr>
          <w:b/>
          <w:bCs/>
          <w:lang w:val="en-US"/>
        </w:rPr>
        <w:t xml:space="preserve">investor </w:t>
      </w:r>
      <w:r w:rsidRPr="0055677C">
        <w:rPr>
          <w:b/>
          <w:bCs/>
          <w:lang w:val="en-US"/>
        </w:rPr>
        <w:t>realism</w:t>
      </w:r>
      <w:r w:rsidR="007444ED">
        <w:rPr>
          <w:b/>
          <w:bCs/>
          <w:lang w:val="en-US"/>
        </w:rPr>
        <w:t xml:space="preserve"> and resilience</w:t>
      </w:r>
      <w:r w:rsidRPr="0055677C">
        <w:rPr>
          <w:b/>
          <w:bCs/>
          <w:lang w:val="en-US"/>
        </w:rPr>
        <w:t xml:space="preserve"> in a changing world</w:t>
      </w:r>
    </w:p>
    <w:p w14:paraId="153D51C1" w14:textId="394562B9" w:rsidR="00D9282A" w:rsidRDefault="00A77732" w:rsidP="00611CB1">
      <w:pPr>
        <w:rPr>
          <w:b/>
          <w:bCs/>
        </w:rPr>
      </w:pPr>
      <w:r w:rsidRPr="00036FFD">
        <w:rPr>
          <w:b/>
          <w:bCs/>
        </w:rPr>
        <w:t>Investor s</w:t>
      </w:r>
      <w:r w:rsidR="00FA76C8" w:rsidRPr="00036FFD">
        <w:rPr>
          <w:b/>
          <w:bCs/>
        </w:rPr>
        <w:t xml:space="preserve">upport for </w:t>
      </w:r>
      <w:r w:rsidRPr="00036FFD">
        <w:rPr>
          <w:b/>
          <w:bCs/>
        </w:rPr>
        <w:t>prioriti</w:t>
      </w:r>
      <w:r w:rsidR="008613D8">
        <w:rPr>
          <w:b/>
          <w:bCs/>
        </w:rPr>
        <w:t>z</w:t>
      </w:r>
      <w:r w:rsidRPr="00036FFD">
        <w:rPr>
          <w:b/>
          <w:bCs/>
        </w:rPr>
        <w:t>ing climate change</w:t>
      </w:r>
      <w:r w:rsidR="00FA76C8" w:rsidRPr="00036FFD">
        <w:rPr>
          <w:b/>
          <w:bCs/>
        </w:rPr>
        <w:t xml:space="preserve"> is </w:t>
      </w:r>
      <w:r w:rsidR="00EF2339">
        <w:rPr>
          <w:b/>
          <w:bCs/>
        </w:rPr>
        <w:t>rising</w:t>
      </w:r>
      <w:r w:rsidR="005C76A8">
        <w:rPr>
          <w:b/>
          <w:bCs/>
        </w:rPr>
        <w:t xml:space="preserve"> again</w:t>
      </w:r>
      <w:r w:rsidR="00FA76C8" w:rsidRPr="00036FFD">
        <w:rPr>
          <w:b/>
          <w:bCs/>
        </w:rPr>
        <w:t xml:space="preserve">, </w:t>
      </w:r>
      <w:r w:rsidR="00EF726B" w:rsidRPr="00036FFD">
        <w:rPr>
          <w:b/>
          <w:bCs/>
        </w:rPr>
        <w:t xml:space="preserve">as </w:t>
      </w:r>
      <w:r w:rsidR="00481CA7">
        <w:rPr>
          <w:b/>
          <w:bCs/>
        </w:rPr>
        <w:t xml:space="preserve">concerns around </w:t>
      </w:r>
      <w:r w:rsidR="00EF2339">
        <w:rPr>
          <w:b/>
          <w:bCs/>
        </w:rPr>
        <w:t xml:space="preserve">energy security </w:t>
      </w:r>
      <w:r w:rsidR="00481CA7">
        <w:rPr>
          <w:b/>
          <w:bCs/>
        </w:rPr>
        <w:t xml:space="preserve">accelerate </w:t>
      </w:r>
      <w:r w:rsidR="00EF2339">
        <w:rPr>
          <w:b/>
          <w:bCs/>
        </w:rPr>
        <w:t xml:space="preserve">the </w:t>
      </w:r>
      <w:r w:rsidR="00CF112A">
        <w:rPr>
          <w:b/>
          <w:bCs/>
        </w:rPr>
        <w:t xml:space="preserve">renewable </w:t>
      </w:r>
      <w:r w:rsidR="00481CA7">
        <w:rPr>
          <w:b/>
          <w:bCs/>
        </w:rPr>
        <w:t xml:space="preserve">energy </w:t>
      </w:r>
      <w:r w:rsidR="00EF2339">
        <w:rPr>
          <w:b/>
          <w:bCs/>
        </w:rPr>
        <w:t>transition</w:t>
      </w:r>
      <w:r w:rsidR="0019041F">
        <w:rPr>
          <w:b/>
          <w:bCs/>
        </w:rPr>
        <w:t>,</w:t>
      </w:r>
      <w:r w:rsidR="00EF2339">
        <w:rPr>
          <w:b/>
          <w:bCs/>
        </w:rPr>
        <w:t xml:space="preserve"> and </w:t>
      </w:r>
      <w:r w:rsidR="0019041F">
        <w:rPr>
          <w:b/>
          <w:bCs/>
        </w:rPr>
        <w:t xml:space="preserve">as </w:t>
      </w:r>
      <w:r w:rsidR="00EF726B" w:rsidRPr="00036FFD">
        <w:rPr>
          <w:b/>
          <w:bCs/>
        </w:rPr>
        <w:t xml:space="preserve">the </w:t>
      </w:r>
      <w:r w:rsidR="00D809DF">
        <w:rPr>
          <w:b/>
          <w:bCs/>
        </w:rPr>
        <w:t xml:space="preserve">physical </w:t>
      </w:r>
      <w:r w:rsidR="00EF726B" w:rsidRPr="00036FFD">
        <w:rPr>
          <w:b/>
          <w:bCs/>
        </w:rPr>
        <w:t xml:space="preserve">effects of global warming </w:t>
      </w:r>
      <w:r w:rsidR="00EF2339">
        <w:rPr>
          <w:b/>
          <w:bCs/>
        </w:rPr>
        <w:t>are increasingly felt</w:t>
      </w:r>
      <w:r w:rsidR="00553E71" w:rsidRPr="00036FFD">
        <w:rPr>
          <w:b/>
          <w:bCs/>
        </w:rPr>
        <w:t xml:space="preserve">. </w:t>
      </w:r>
      <w:r w:rsidR="003B451D" w:rsidRPr="00036FFD">
        <w:rPr>
          <w:b/>
          <w:bCs/>
        </w:rPr>
        <w:t xml:space="preserve">It marks a turning point after several </w:t>
      </w:r>
      <w:r w:rsidR="0020792D" w:rsidRPr="00036FFD">
        <w:rPr>
          <w:b/>
          <w:bCs/>
        </w:rPr>
        <w:t>y</w:t>
      </w:r>
      <w:r w:rsidR="003B451D" w:rsidRPr="00036FFD">
        <w:rPr>
          <w:b/>
          <w:bCs/>
        </w:rPr>
        <w:t xml:space="preserve">ears of declining </w:t>
      </w:r>
      <w:r w:rsidR="0020792D" w:rsidRPr="00036FFD">
        <w:rPr>
          <w:b/>
          <w:bCs/>
        </w:rPr>
        <w:t>commitments</w:t>
      </w:r>
      <w:r w:rsidR="00D9282A" w:rsidRPr="00036FFD">
        <w:rPr>
          <w:b/>
          <w:bCs/>
        </w:rPr>
        <w:t>, the Robeco Global Climate Investing Sur</w:t>
      </w:r>
      <w:r w:rsidR="00614CD5" w:rsidRPr="00036FFD">
        <w:rPr>
          <w:b/>
          <w:bCs/>
        </w:rPr>
        <w:t>v</w:t>
      </w:r>
      <w:r w:rsidR="00D9282A" w:rsidRPr="00036FFD">
        <w:rPr>
          <w:b/>
          <w:bCs/>
        </w:rPr>
        <w:t>ey 2026 shows</w:t>
      </w:r>
      <w:r w:rsidR="0020792D" w:rsidRPr="00036FFD">
        <w:rPr>
          <w:b/>
          <w:bCs/>
        </w:rPr>
        <w:t xml:space="preserve">. </w:t>
      </w:r>
    </w:p>
    <w:p w14:paraId="71BD24AC" w14:textId="585341C9" w:rsidR="0093054D" w:rsidRDefault="002B4F02" w:rsidP="00036FFD">
      <w:r>
        <w:t xml:space="preserve">The </w:t>
      </w:r>
      <w:r w:rsidR="003858F5">
        <w:t xml:space="preserve">sixth annual </w:t>
      </w:r>
      <w:r>
        <w:t xml:space="preserve">survey </w:t>
      </w:r>
      <w:r w:rsidR="003858F5">
        <w:t xml:space="preserve">of 300 </w:t>
      </w:r>
      <w:r w:rsidR="00CE5A39">
        <w:t xml:space="preserve">investors </w:t>
      </w:r>
      <w:r>
        <w:t xml:space="preserve">shows </w:t>
      </w:r>
      <w:r w:rsidR="00CE5A39">
        <w:t xml:space="preserve">they </w:t>
      </w:r>
      <w:r w:rsidR="00036FFD">
        <w:t xml:space="preserve">are realistic about climate goals, with most forecasting a </w:t>
      </w:r>
      <w:r w:rsidR="00C746BD">
        <w:t>‘</w:t>
      </w:r>
      <w:r w:rsidR="00036FFD">
        <w:t>too little, too late</w:t>
      </w:r>
      <w:r w:rsidR="00C746BD">
        <w:t>’</w:t>
      </w:r>
      <w:r w:rsidR="00036FFD">
        <w:t xml:space="preserve"> scenario</w:t>
      </w:r>
      <w:r w:rsidR="00C746BD">
        <w:t xml:space="preserve"> that </w:t>
      </w:r>
      <w:r w:rsidR="00990C7E">
        <w:t xml:space="preserve">cannot achieve </w:t>
      </w:r>
      <w:r w:rsidR="00C746BD">
        <w:t>the Paris Agreement</w:t>
      </w:r>
      <w:r w:rsidR="009935E9">
        <w:t>’s</w:t>
      </w:r>
      <w:r w:rsidR="00C746BD">
        <w:t xml:space="preserve"> </w:t>
      </w:r>
      <w:r w:rsidR="00C222E0">
        <w:t>aim</w:t>
      </w:r>
      <w:r w:rsidR="00C746BD">
        <w:t xml:space="preserve"> of limiting global warming to </w:t>
      </w:r>
      <w:r>
        <w:t xml:space="preserve">well below </w:t>
      </w:r>
      <w:r w:rsidR="002567A5" w:rsidRPr="00611CB1">
        <w:t>2</w:t>
      </w:r>
      <w:r w:rsidR="00307FA8">
        <w:t xml:space="preserve"> </w:t>
      </w:r>
      <w:r w:rsidR="002567A5" w:rsidRPr="00611CB1">
        <w:t>°C</w:t>
      </w:r>
      <w:r w:rsidR="00990C7E">
        <w:t>.</w:t>
      </w:r>
      <w:r w:rsidR="005B3F21">
        <w:t xml:space="preserve"> </w:t>
      </w:r>
      <w:r w:rsidR="00481CA7">
        <w:t xml:space="preserve">A majority </w:t>
      </w:r>
      <w:r w:rsidR="00CE5A39">
        <w:t xml:space="preserve">across Europe, Asia-Pacific (APAC) and North America </w:t>
      </w:r>
      <w:r w:rsidR="009E4C31">
        <w:t xml:space="preserve">already </w:t>
      </w:r>
      <w:r w:rsidR="005B3F21">
        <w:t xml:space="preserve">see physical climate risks affecting both </w:t>
      </w:r>
      <w:r>
        <w:t xml:space="preserve">asset prices </w:t>
      </w:r>
      <w:r w:rsidR="005B3F21">
        <w:t xml:space="preserve">and </w:t>
      </w:r>
      <w:r w:rsidR="00263D64">
        <w:t xml:space="preserve">their own </w:t>
      </w:r>
      <w:r w:rsidR="005B3F21">
        <w:t>strategic asset allocation</w:t>
      </w:r>
      <w:r>
        <w:t xml:space="preserve"> in the next few years</w:t>
      </w:r>
      <w:r w:rsidR="005B3F21">
        <w:t>.</w:t>
      </w:r>
    </w:p>
    <w:p w14:paraId="7B4DF9E2" w14:textId="77777777" w:rsidR="006A2CA2" w:rsidRDefault="00481CA7" w:rsidP="00611CB1">
      <w:r>
        <w:t xml:space="preserve">Yet </w:t>
      </w:r>
      <w:r w:rsidR="00C20794">
        <w:t xml:space="preserve">there is </w:t>
      </w:r>
      <w:r w:rsidR="009E4C31">
        <w:t xml:space="preserve">also </w:t>
      </w:r>
      <w:r w:rsidR="00C20794">
        <w:t xml:space="preserve">resilience, as </w:t>
      </w:r>
      <w:r w:rsidR="0093054D">
        <w:t>most investors remain broadly committed to their own net</w:t>
      </w:r>
      <w:r w:rsidR="00307FA8">
        <w:t>-</w:t>
      </w:r>
      <w:r w:rsidR="0093054D">
        <w:t>zero goals</w:t>
      </w:r>
      <w:r w:rsidR="005B3F21">
        <w:t xml:space="preserve">, and </w:t>
      </w:r>
      <w:r w:rsidR="003F1E94">
        <w:t>are prepared to invest more in climate mitig</w:t>
      </w:r>
      <w:r w:rsidR="00870BB8">
        <w:t>ation</w:t>
      </w:r>
      <w:r w:rsidR="0067064B">
        <w:t>,</w:t>
      </w:r>
      <w:r w:rsidR="0075630D">
        <w:t xml:space="preserve"> adaptation and resilience strategies. </w:t>
      </w:r>
      <w:r w:rsidR="004F33EE">
        <w:t>A majority sees increased opportunity for climate investments as a result of the conflict</w:t>
      </w:r>
      <w:r w:rsidR="007444ED">
        <w:t>s</w:t>
      </w:r>
      <w:r w:rsidR="004F33EE">
        <w:t xml:space="preserve"> in the Middle East</w:t>
      </w:r>
      <w:r w:rsidR="009E4C31">
        <w:t>,</w:t>
      </w:r>
      <w:r w:rsidR="004F33EE">
        <w:t xml:space="preserve"> a</w:t>
      </w:r>
      <w:r w:rsidR="005C76A8">
        <w:t>s</w:t>
      </w:r>
      <w:r w:rsidR="004F33EE">
        <w:t xml:space="preserve"> countries </w:t>
      </w:r>
      <w:r w:rsidR="005C76A8">
        <w:t xml:space="preserve">seek to reduce their reliance </w:t>
      </w:r>
      <w:r w:rsidR="004F33EE">
        <w:t xml:space="preserve">on fossil fuels. </w:t>
      </w:r>
    </w:p>
    <w:p w14:paraId="06CC770C" w14:textId="3B5EF5DD" w:rsidR="00A8642F" w:rsidRPr="00A8642F" w:rsidRDefault="008178B8" w:rsidP="0083094C">
      <w:pPr>
        <w:tabs>
          <w:tab w:val="left" w:pos="8265"/>
        </w:tabs>
        <w:rPr>
          <w:b/>
          <w:bCs/>
        </w:rPr>
      </w:pPr>
      <w:r>
        <w:rPr>
          <w:b/>
          <w:bCs/>
        </w:rPr>
        <w:t>The drive for energy security</w:t>
      </w:r>
    </w:p>
    <w:p w14:paraId="45AC3C16" w14:textId="2C196A83" w:rsidR="0061147B" w:rsidRDefault="00975396" w:rsidP="00D30F69">
      <w:pPr>
        <w:tabs>
          <w:tab w:val="left" w:pos="8265"/>
        </w:tabs>
      </w:pPr>
      <w:r w:rsidRPr="00975396">
        <w:t>“</w:t>
      </w:r>
      <w:r w:rsidR="0083094C" w:rsidRPr="00975396">
        <w:t>Our 2026 study illustrates what we call the new climate reality</w:t>
      </w:r>
      <w:r w:rsidRPr="00975396">
        <w:t>,” says Lucian Peppelenbos, Climate and Biodiversity Strategist at Robeco</w:t>
      </w:r>
      <w:r w:rsidR="0061147B">
        <w:t>. “</w:t>
      </w:r>
      <w:r w:rsidR="00D30F69" w:rsidRPr="00D30F69">
        <w:t xml:space="preserve">While investors </w:t>
      </w:r>
      <w:r w:rsidR="0032368C">
        <w:t>remain</w:t>
      </w:r>
      <w:r w:rsidR="00D30F69" w:rsidRPr="00D30F69">
        <w:t xml:space="preserve"> committed to their net</w:t>
      </w:r>
      <w:r w:rsidR="008273B7">
        <w:t>-</w:t>
      </w:r>
      <w:r w:rsidR="00D30F69" w:rsidRPr="00D30F69">
        <w:t>zero goals, there is a growing realism that the transition is driven by hard economics and hard geopolitics.</w:t>
      </w:r>
      <w:r w:rsidR="0061147B">
        <w:t>”</w:t>
      </w:r>
      <w:r w:rsidR="00D30F69" w:rsidRPr="00D30F69">
        <w:t xml:space="preserve"> </w:t>
      </w:r>
    </w:p>
    <w:p w14:paraId="781DA9FC" w14:textId="47AF0E57" w:rsidR="00D30F69" w:rsidRDefault="0061147B" w:rsidP="00D30F69">
      <w:pPr>
        <w:tabs>
          <w:tab w:val="left" w:pos="8265"/>
        </w:tabs>
      </w:pPr>
      <w:r>
        <w:t>“</w:t>
      </w:r>
      <w:r w:rsidR="00D30F69" w:rsidRPr="00D30F69">
        <w:t>The drive for energy security is benefiting investments in areas such as renewables, battery storage and grids. The new climate reality is also a realization that physical risks are here now, not in a distant future. We believe this will increasingly drive investor sentiment in the next few years.”</w:t>
      </w:r>
    </w:p>
    <w:p w14:paraId="481EDF9C" w14:textId="7C7AB9D5" w:rsidR="00A77732" w:rsidRPr="00A77732" w:rsidRDefault="00A77732" w:rsidP="00D30F69">
      <w:pPr>
        <w:tabs>
          <w:tab w:val="left" w:pos="8265"/>
        </w:tabs>
        <w:rPr>
          <w:b/>
          <w:bCs/>
        </w:rPr>
      </w:pPr>
      <w:r w:rsidRPr="00A77732">
        <w:rPr>
          <w:b/>
          <w:bCs/>
        </w:rPr>
        <w:t>Main survey results</w:t>
      </w:r>
    </w:p>
    <w:p w14:paraId="0A6813E6" w14:textId="229162E5" w:rsidR="003568AC" w:rsidRDefault="00D9282A" w:rsidP="00611CB1">
      <w:r>
        <w:t>The number of investors</w:t>
      </w:r>
      <w:r w:rsidR="00FC594C">
        <w:t xml:space="preserve"> </w:t>
      </w:r>
      <w:r w:rsidR="003568AC">
        <w:t xml:space="preserve">globally </w:t>
      </w:r>
      <w:r w:rsidR="00605879">
        <w:t>who make climate change a significant part o</w:t>
      </w:r>
      <w:r w:rsidR="004216A2">
        <w:t>f</w:t>
      </w:r>
      <w:r w:rsidR="00605879">
        <w:t>, o</w:t>
      </w:r>
      <w:r w:rsidR="004216A2">
        <w:t>r</w:t>
      </w:r>
      <w:r w:rsidR="00605879">
        <w:t xml:space="preserve"> central to, their investment policy </w:t>
      </w:r>
      <w:r w:rsidR="003568AC">
        <w:t xml:space="preserve">has risen slightly </w:t>
      </w:r>
      <w:r w:rsidR="007D63C3">
        <w:t xml:space="preserve">from 46% in 2025 </w:t>
      </w:r>
      <w:r w:rsidR="003568AC">
        <w:t>to 47%</w:t>
      </w:r>
      <w:r w:rsidR="007D63C3">
        <w:t xml:space="preserve"> this year</w:t>
      </w:r>
      <w:r w:rsidR="007444ED">
        <w:t xml:space="preserve">. This </w:t>
      </w:r>
      <w:r w:rsidR="00AF2CF3">
        <w:t>ris</w:t>
      </w:r>
      <w:r w:rsidR="007444ED">
        <w:t>es</w:t>
      </w:r>
      <w:r w:rsidR="00AF2CF3">
        <w:t xml:space="preserve"> to </w:t>
      </w:r>
      <w:r w:rsidR="007D63C3">
        <w:t>5</w:t>
      </w:r>
      <w:r w:rsidR="00AF2CF3">
        <w:t>8% in Europe and 56% in A</w:t>
      </w:r>
      <w:r w:rsidR="007E1FCB">
        <w:t>PAC</w:t>
      </w:r>
      <w:r w:rsidR="00761AA4">
        <w:t xml:space="preserve">. In North America, which saw a significant drop in </w:t>
      </w:r>
      <w:r w:rsidR="00490C0D">
        <w:t xml:space="preserve">climate investing in 2024 due to an anti-ESG backlash, the figure rose </w:t>
      </w:r>
      <w:r w:rsidR="00FE4759">
        <w:t>from 23% to 27%.</w:t>
      </w:r>
      <w:r w:rsidR="00AF2CF3">
        <w:t xml:space="preserve"> </w:t>
      </w:r>
    </w:p>
    <w:p w14:paraId="0197CE29" w14:textId="37CCB185" w:rsidR="00F90D45" w:rsidRDefault="00F90D45" w:rsidP="00611CB1">
      <w:r w:rsidRPr="008D7309">
        <w:rPr>
          <w:noProof/>
        </w:rPr>
        <w:lastRenderedPageBreak/>
        <w:drawing>
          <wp:inline distT="0" distB="0" distL="0" distR="0" wp14:anchorId="42C2FEC1" wp14:editId="2A558202">
            <wp:extent cx="4914503" cy="3535326"/>
            <wp:effectExtent l="0" t="0" r="635" b="8255"/>
            <wp:docPr id="1848526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6000" name=""/>
                    <pic:cNvPicPr/>
                  </pic:nvPicPr>
                  <pic:blipFill>
                    <a:blip r:embed="rId9"/>
                    <a:stretch>
                      <a:fillRect/>
                    </a:stretch>
                  </pic:blipFill>
                  <pic:spPr>
                    <a:xfrm>
                      <a:off x="0" y="0"/>
                      <a:ext cx="4949293" cy="3560353"/>
                    </a:xfrm>
                    <a:prstGeom prst="rect">
                      <a:avLst/>
                    </a:prstGeom>
                  </pic:spPr>
                </pic:pic>
              </a:graphicData>
            </a:graphic>
          </wp:inline>
        </w:drawing>
      </w:r>
    </w:p>
    <w:p w14:paraId="026122B4" w14:textId="515C065B" w:rsidR="00EE7B8F" w:rsidRDefault="00EE7B8F" w:rsidP="00611CB1">
      <w:r w:rsidRPr="00EE7B8F">
        <w:t>Source: Robeco Global Climate Investing Survey 2026</w:t>
      </w:r>
      <w:r>
        <w:t>,</w:t>
      </w:r>
      <w:r w:rsidRPr="00EE7B8F">
        <w:t xml:space="preserve"> </w:t>
      </w:r>
      <w:r>
        <w:t>October 2026.</w:t>
      </w:r>
    </w:p>
    <w:p w14:paraId="270B140D" w14:textId="77777777" w:rsidR="00351616" w:rsidRDefault="007D23AE" w:rsidP="00611CB1">
      <w:r>
        <w:t xml:space="preserve">As seen in </w:t>
      </w:r>
      <w:r w:rsidR="00EF2339">
        <w:t>previous years</w:t>
      </w:r>
      <w:r>
        <w:t xml:space="preserve">, investors </w:t>
      </w:r>
      <w:r w:rsidR="00263D64">
        <w:t>remain</w:t>
      </w:r>
      <w:r>
        <w:t xml:space="preserve"> realistic about </w:t>
      </w:r>
      <w:r w:rsidR="007C0C9A">
        <w:t>the transition to net zero</w:t>
      </w:r>
      <w:r>
        <w:t xml:space="preserve">. Of the four possible transitions, a majority of 47% expect a </w:t>
      </w:r>
      <w:r w:rsidR="00E76A09">
        <w:t>‘</w:t>
      </w:r>
      <w:r>
        <w:t>too little, too late</w:t>
      </w:r>
      <w:r w:rsidR="00E76A09">
        <w:t>’</w:t>
      </w:r>
      <w:r>
        <w:t xml:space="preserve"> scenario</w:t>
      </w:r>
      <w:r w:rsidR="00C36F3F">
        <w:t xml:space="preserve">, </w:t>
      </w:r>
      <w:r w:rsidR="00087DF1">
        <w:t>slightly down from last year</w:t>
      </w:r>
      <w:r w:rsidR="00C36F3F">
        <w:t>.</w:t>
      </w:r>
      <w:r w:rsidR="00087DF1">
        <w:t xml:space="preserve"> A further </w:t>
      </w:r>
      <w:r w:rsidR="00C36F3F">
        <w:t xml:space="preserve">28% expect a </w:t>
      </w:r>
      <w:r w:rsidR="00E76A09">
        <w:t>‘</w:t>
      </w:r>
      <w:r w:rsidR="00C36F3F">
        <w:t>disorderly’ tran</w:t>
      </w:r>
      <w:r w:rsidR="00351616">
        <w:t>s</w:t>
      </w:r>
      <w:r w:rsidR="00C36F3F">
        <w:t xml:space="preserve">ition, and </w:t>
      </w:r>
      <w:r w:rsidR="00695E9F">
        <w:t xml:space="preserve">7% expect a </w:t>
      </w:r>
      <w:r w:rsidR="00E76A09">
        <w:t>‘</w:t>
      </w:r>
      <w:r w:rsidR="00695E9F">
        <w:t>hot house world</w:t>
      </w:r>
      <w:r w:rsidR="00E76A09">
        <w:t>’</w:t>
      </w:r>
      <w:r w:rsidR="00695E9F">
        <w:t xml:space="preserve"> in which emissions continue to rise</w:t>
      </w:r>
      <w:r w:rsidR="009E278A">
        <w:t xml:space="preserve"> unchecked</w:t>
      </w:r>
      <w:r w:rsidR="00695E9F">
        <w:t xml:space="preserve">. </w:t>
      </w:r>
      <w:r w:rsidR="00351616">
        <w:t xml:space="preserve"> </w:t>
      </w:r>
      <w:r w:rsidR="00695E9F">
        <w:t xml:space="preserve">Only 19% expect an </w:t>
      </w:r>
      <w:r w:rsidR="00E76A09">
        <w:t>‘</w:t>
      </w:r>
      <w:r w:rsidR="00695E9F">
        <w:t>orderly</w:t>
      </w:r>
      <w:r w:rsidR="00E76A09">
        <w:t>’</w:t>
      </w:r>
      <w:r w:rsidR="00695E9F">
        <w:t xml:space="preserve"> transition to take place</w:t>
      </w:r>
      <w:r w:rsidR="00351616">
        <w:t>.</w:t>
      </w:r>
    </w:p>
    <w:p w14:paraId="1103FBCB" w14:textId="5B3B77AD" w:rsidR="005C76A8" w:rsidRDefault="005C76A8" w:rsidP="005C76A8">
      <w:r>
        <w:t xml:space="preserve">Despite their </w:t>
      </w:r>
      <w:r w:rsidR="003C0BF0">
        <w:t xml:space="preserve">lack of confidence in the world’s ability to achieve the </w:t>
      </w:r>
      <w:r w:rsidR="00137E0E">
        <w:t xml:space="preserve">Paris </w:t>
      </w:r>
      <w:r w:rsidR="003C0BF0">
        <w:t>goals, m</w:t>
      </w:r>
      <w:r>
        <w:t xml:space="preserve">ost investors are </w:t>
      </w:r>
      <w:r w:rsidR="003C0BF0">
        <w:t>staying the course</w:t>
      </w:r>
      <w:r w:rsidR="00351616">
        <w:t xml:space="preserve"> on their own net-zero commitments</w:t>
      </w:r>
      <w:r w:rsidR="003C0BF0">
        <w:t xml:space="preserve">. </w:t>
      </w:r>
      <w:r w:rsidR="008513B9">
        <w:t xml:space="preserve">Some </w:t>
      </w:r>
      <w:r w:rsidRPr="00D87179">
        <w:t>64% of investors who have</w:t>
      </w:r>
      <w:r>
        <w:t xml:space="preserve"> publicly backed n</w:t>
      </w:r>
      <w:r w:rsidRPr="00D87179">
        <w:t>et</w:t>
      </w:r>
      <w:r>
        <w:t xml:space="preserve"> </w:t>
      </w:r>
      <w:r w:rsidRPr="00D87179">
        <w:t xml:space="preserve">zero say their investment approach is unchanged. However, nearly a third </w:t>
      </w:r>
      <w:r>
        <w:t>said the road ahead</w:t>
      </w:r>
      <w:r w:rsidRPr="00D87179">
        <w:t xml:space="preserve"> has become more difficult</w:t>
      </w:r>
      <w:r>
        <w:t xml:space="preserve">, and </w:t>
      </w:r>
      <w:r w:rsidRPr="00D87179">
        <w:t>they have reconsidered their investment approach</w:t>
      </w:r>
      <w:r>
        <w:t xml:space="preserve"> as a result</w:t>
      </w:r>
      <w:r w:rsidRPr="00D87179">
        <w:t xml:space="preserve">. </w:t>
      </w:r>
    </w:p>
    <w:p w14:paraId="5CDDBC06" w14:textId="77777777" w:rsidR="00E8315E" w:rsidRPr="00E8315E" w:rsidRDefault="00E8315E" w:rsidP="003C0BF0">
      <w:pPr>
        <w:rPr>
          <w:b/>
          <w:bCs/>
        </w:rPr>
      </w:pPr>
      <w:r w:rsidRPr="00E8315E">
        <w:rPr>
          <w:b/>
          <w:bCs/>
        </w:rPr>
        <w:t>Physical risks, the Middle East and AI</w:t>
      </w:r>
    </w:p>
    <w:p w14:paraId="08A335B2" w14:textId="03F4AEAC" w:rsidR="003C0BF0" w:rsidRDefault="003C0BF0" w:rsidP="003C0BF0">
      <w:r>
        <w:t>Th</w:t>
      </w:r>
      <w:r w:rsidR="00F34F71">
        <w:t xml:space="preserve">is year’s </w:t>
      </w:r>
      <w:r>
        <w:t xml:space="preserve">survey points to two factors explaining why investors </w:t>
      </w:r>
      <w:r w:rsidR="00F76427">
        <w:t xml:space="preserve">are </w:t>
      </w:r>
      <w:r>
        <w:t>stay</w:t>
      </w:r>
      <w:r w:rsidR="00F76427">
        <w:t>ing</w:t>
      </w:r>
      <w:r>
        <w:t xml:space="preserve"> the </w:t>
      </w:r>
      <w:r w:rsidR="006A0E09">
        <w:t>c</w:t>
      </w:r>
      <w:r>
        <w:t>our</w:t>
      </w:r>
      <w:r w:rsidR="006A0E09">
        <w:t>s</w:t>
      </w:r>
      <w:r>
        <w:t>e</w:t>
      </w:r>
      <w:r w:rsidR="006A0E09">
        <w:t>, despite</w:t>
      </w:r>
      <w:r>
        <w:t xml:space="preserve"> the </w:t>
      </w:r>
      <w:r w:rsidR="00F76427">
        <w:t>backtracking by governments on climate policies. The first</w:t>
      </w:r>
      <w:r w:rsidR="007F20E4">
        <w:t xml:space="preserve"> </w:t>
      </w:r>
      <w:r w:rsidR="00F76427">
        <w:t>is increased awareness of the near-term materiality of physical climate risk</w:t>
      </w:r>
      <w:r w:rsidR="009919B1">
        <w:t>, while t</w:t>
      </w:r>
      <w:r w:rsidR="00F76427">
        <w:t xml:space="preserve">he second is </w:t>
      </w:r>
      <w:r w:rsidR="007F20E4">
        <w:t>e</w:t>
      </w:r>
      <w:r w:rsidR="00F76427">
        <w:t>xpectations that energy security</w:t>
      </w:r>
      <w:r w:rsidR="00DF0CBD">
        <w:t xml:space="preserve"> and also artificial intelligence</w:t>
      </w:r>
      <w:r w:rsidR="00F76427">
        <w:t xml:space="preserve"> will accelerate the energy transition.</w:t>
      </w:r>
    </w:p>
    <w:p w14:paraId="76F75A47" w14:textId="2A2D7C4A" w:rsidR="00F34F71" w:rsidRDefault="009919B1" w:rsidP="00F2056D">
      <w:r>
        <w:t>Two-thirds of</w:t>
      </w:r>
      <w:r w:rsidR="00F2056D" w:rsidRPr="00F2056D">
        <w:t xml:space="preserve"> investors </w:t>
      </w:r>
      <w:r>
        <w:t xml:space="preserve">(66%) said they </w:t>
      </w:r>
      <w:r w:rsidR="00F2056D" w:rsidRPr="00F2056D">
        <w:t>expect physical climate risks to have a moderate to significant impact on asset prices</w:t>
      </w:r>
      <w:r w:rsidR="00F76427">
        <w:t xml:space="preserve"> </w:t>
      </w:r>
      <w:r>
        <w:t>over</w:t>
      </w:r>
      <w:r w:rsidR="00F76427">
        <w:t xml:space="preserve"> the next five years. This </w:t>
      </w:r>
      <w:r w:rsidR="00B77D66">
        <w:t>ris</w:t>
      </w:r>
      <w:r w:rsidR="00F76427">
        <w:t>es</w:t>
      </w:r>
      <w:r w:rsidR="00B77D66">
        <w:t xml:space="preserve"> to 82% over 10 years and </w:t>
      </w:r>
      <w:r w:rsidR="00274269">
        <w:t>8</w:t>
      </w:r>
      <w:r w:rsidR="00DF0CBD">
        <w:t>7</w:t>
      </w:r>
      <w:r w:rsidR="00274269">
        <w:t xml:space="preserve">% over 20 years. </w:t>
      </w:r>
      <w:r w:rsidR="00CE1E1C">
        <w:t>Almost two-thirds</w:t>
      </w:r>
      <w:r w:rsidR="00C32A13">
        <w:t xml:space="preserve"> (63%) expect physical risks to change their strategic asset allocation </w:t>
      </w:r>
      <w:r w:rsidR="00F76427">
        <w:t xml:space="preserve">in the next </w:t>
      </w:r>
      <w:r w:rsidR="00C32A13">
        <w:t>five years</w:t>
      </w:r>
      <w:r w:rsidR="00F34F71">
        <w:t>, as well as other parts of the investment process such as capital market assumptions and asset manager selection</w:t>
      </w:r>
      <w:r w:rsidR="00C32A13">
        <w:t xml:space="preserve">. </w:t>
      </w:r>
    </w:p>
    <w:p w14:paraId="67D43F56" w14:textId="65B11231" w:rsidR="006C203A" w:rsidRDefault="009947A4" w:rsidP="00C75617">
      <w:r>
        <w:t xml:space="preserve">Regarding the Middle-East conflict, </w:t>
      </w:r>
      <w:r w:rsidR="00A60BE1" w:rsidRPr="00A60BE1">
        <w:t xml:space="preserve">75% </w:t>
      </w:r>
      <w:r>
        <w:t xml:space="preserve">of investors globally </w:t>
      </w:r>
      <w:r w:rsidR="00481CA7">
        <w:t>thinks</w:t>
      </w:r>
      <w:r w:rsidR="00481CA7" w:rsidRPr="00A60BE1">
        <w:t xml:space="preserve"> </w:t>
      </w:r>
      <w:r w:rsidR="00A60BE1" w:rsidRPr="00A60BE1">
        <w:t>the</w:t>
      </w:r>
      <w:r w:rsidR="005727D1">
        <w:t xml:space="preserve"> closure of the Strait of Hormuz</w:t>
      </w:r>
      <w:r w:rsidR="00A60BE1" w:rsidRPr="00A60BE1">
        <w:t xml:space="preserve"> will moderately or significantly accelerate the transition to renewable</w:t>
      </w:r>
      <w:r w:rsidR="00786549">
        <w:t>s</w:t>
      </w:r>
      <w:r w:rsidR="00A60BE1" w:rsidRPr="00A60BE1">
        <w:t xml:space="preserve">, </w:t>
      </w:r>
      <w:r w:rsidR="00D15A4E">
        <w:t xml:space="preserve">reducing the need to rely on fossil fuels, </w:t>
      </w:r>
      <w:r w:rsidR="00984310">
        <w:t xml:space="preserve">rising to </w:t>
      </w:r>
      <w:r w:rsidR="00870B93">
        <w:t xml:space="preserve">78% in Europe and </w:t>
      </w:r>
      <w:r w:rsidR="00A60BE1" w:rsidRPr="00A60BE1">
        <w:t>83%</w:t>
      </w:r>
      <w:r w:rsidR="00984310">
        <w:t xml:space="preserve"> in A</w:t>
      </w:r>
      <w:r w:rsidR="00786549">
        <w:t>PAC</w:t>
      </w:r>
      <w:r w:rsidR="006C203A">
        <w:t>.</w:t>
      </w:r>
    </w:p>
    <w:p w14:paraId="67923F4B" w14:textId="4B3CA069" w:rsidR="003C106F" w:rsidRDefault="00F76427" w:rsidP="00C75617">
      <w:r>
        <w:t xml:space="preserve">Investors </w:t>
      </w:r>
      <w:r w:rsidR="00E02C02">
        <w:t>a</w:t>
      </w:r>
      <w:r>
        <w:t xml:space="preserve">re </w:t>
      </w:r>
      <w:r w:rsidR="00E02C02">
        <w:t xml:space="preserve">also </w:t>
      </w:r>
      <w:r w:rsidR="00C13E01">
        <w:t xml:space="preserve">more positive about </w:t>
      </w:r>
      <w:r w:rsidR="00E02C02">
        <w:t>the</w:t>
      </w:r>
      <w:r w:rsidR="00C13E01">
        <w:t xml:space="preserve"> benefits </w:t>
      </w:r>
      <w:r w:rsidR="00E02C02">
        <w:t xml:space="preserve">of AI </w:t>
      </w:r>
      <w:r w:rsidR="00C13E01">
        <w:t>than its drawbacks</w:t>
      </w:r>
      <w:r w:rsidR="00E02C02">
        <w:t xml:space="preserve"> in </w:t>
      </w:r>
      <w:r w:rsidR="005E4509">
        <w:t>energy and water use</w:t>
      </w:r>
      <w:r w:rsidR="00CE2C36">
        <w:t>.</w:t>
      </w:r>
      <w:r w:rsidR="00FF64FD">
        <w:t xml:space="preserve"> Globally, </w:t>
      </w:r>
      <w:r w:rsidR="00807EF8">
        <w:t xml:space="preserve">63% thought it would </w:t>
      </w:r>
      <w:r w:rsidR="005F2DA6">
        <w:t>accelerate the development of sustainable infrastructure</w:t>
      </w:r>
      <w:r w:rsidR="00D37046">
        <w:t xml:space="preserve"> such as </w:t>
      </w:r>
      <w:r w:rsidR="00D37046">
        <w:lastRenderedPageBreak/>
        <w:t>wind and solar farms</w:t>
      </w:r>
      <w:r w:rsidR="005F2DA6">
        <w:t xml:space="preserve">, while </w:t>
      </w:r>
      <w:r w:rsidR="00C75617" w:rsidRPr="00C75617">
        <w:t xml:space="preserve">57% </w:t>
      </w:r>
      <w:r w:rsidR="005F2DA6">
        <w:t>said it would</w:t>
      </w:r>
      <w:r w:rsidR="00C75617" w:rsidRPr="00C75617">
        <w:t xml:space="preserve"> have a positive impact on accelerating the transition toward renewable energy</w:t>
      </w:r>
      <w:r w:rsidR="003C106F">
        <w:t>.</w:t>
      </w:r>
    </w:p>
    <w:p w14:paraId="4D7B4E0B" w14:textId="7341E8CA" w:rsidR="00DE3DAB" w:rsidRPr="00DE3DAB" w:rsidRDefault="00FC4264" w:rsidP="00A01C7F">
      <w:pPr>
        <w:rPr>
          <w:b/>
          <w:bCs/>
        </w:rPr>
      </w:pPr>
      <w:r>
        <w:rPr>
          <w:b/>
          <w:bCs/>
        </w:rPr>
        <w:t>I</w:t>
      </w:r>
      <w:r w:rsidR="003D43ED">
        <w:rPr>
          <w:b/>
          <w:bCs/>
        </w:rPr>
        <w:t xml:space="preserve">nvesting in </w:t>
      </w:r>
      <w:r w:rsidR="00DE3DAB" w:rsidRPr="00DE3DAB">
        <w:rPr>
          <w:b/>
          <w:bCs/>
        </w:rPr>
        <w:t>solutions</w:t>
      </w:r>
      <w:r w:rsidR="00F4749E">
        <w:rPr>
          <w:b/>
          <w:bCs/>
        </w:rPr>
        <w:t xml:space="preserve"> and the transition</w:t>
      </w:r>
    </w:p>
    <w:p w14:paraId="1AD65FDD" w14:textId="1504B099" w:rsidR="00E7226F" w:rsidRDefault="005727D1" w:rsidP="00511309">
      <w:r>
        <w:t xml:space="preserve">Investing in climate solutions remains popular. </w:t>
      </w:r>
      <w:r w:rsidR="002943A7" w:rsidRPr="002943A7">
        <w:t xml:space="preserve">Globally, </w:t>
      </w:r>
      <w:r w:rsidR="003D43ED">
        <w:t xml:space="preserve">72% of investors aim </w:t>
      </w:r>
      <w:r w:rsidR="002943A7" w:rsidRPr="002943A7">
        <w:t>to invest more in</w:t>
      </w:r>
      <w:r>
        <w:t xml:space="preserve"> </w:t>
      </w:r>
      <w:r w:rsidR="003D43ED">
        <w:t xml:space="preserve">climate mitigation </w:t>
      </w:r>
      <w:r w:rsidR="00CF0BE7">
        <w:t xml:space="preserve">methods </w:t>
      </w:r>
      <w:r w:rsidR="003D43ED">
        <w:t xml:space="preserve">such as renewable energy, and in climate adaptation </w:t>
      </w:r>
      <w:r w:rsidR="00CF0BE7">
        <w:t xml:space="preserve">techniques </w:t>
      </w:r>
      <w:r w:rsidR="003D43ED">
        <w:t xml:space="preserve">such as </w:t>
      </w:r>
      <w:r w:rsidR="00340096">
        <w:t>flood prevention</w:t>
      </w:r>
      <w:r w:rsidR="003D43ED">
        <w:t xml:space="preserve">. </w:t>
      </w:r>
      <w:r w:rsidR="009330EB">
        <w:t>Part of this attraction lies in climate solutions being perceived as a growth area</w:t>
      </w:r>
      <w:r w:rsidR="00E01668">
        <w:t xml:space="preserve">, and not just a means of </w:t>
      </w:r>
      <w:r w:rsidR="00D27810">
        <w:t>tackling</w:t>
      </w:r>
      <w:r w:rsidR="00E01668">
        <w:t xml:space="preserve"> global warming. </w:t>
      </w:r>
    </w:p>
    <w:p w14:paraId="4B3A82AB" w14:textId="07AFA869" w:rsidR="008F3317" w:rsidRDefault="009612A4" w:rsidP="00205F51">
      <w:r>
        <w:t xml:space="preserve">And climate transition finance is further gaining in popularity, </w:t>
      </w:r>
      <w:r w:rsidR="006F524C">
        <w:t xml:space="preserve">actively funding </w:t>
      </w:r>
      <w:r w:rsidR="00205F51" w:rsidRPr="00205F51">
        <w:t>high</w:t>
      </w:r>
      <w:r w:rsidR="009935E9">
        <w:t>-</w:t>
      </w:r>
      <w:r w:rsidR="00205F51" w:rsidRPr="00205F51">
        <w:t xml:space="preserve">carbon-emitting industries, such as coal-fired power generation and traditional heavy industries such as steel, cement, chemicals, aviation or construction, </w:t>
      </w:r>
      <w:r w:rsidR="006F524C">
        <w:t>to facilitate the</w:t>
      </w:r>
      <w:r w:rsidR="00205F51" w:rsidRPr="00205F51">
        <w:t xml:space="preserve"> decarboni</w:t>
      </w:r>
      <w:r w:rsidR="001B57BA">
        <w:t>z</w:t>
      </w:r>
      <w:r w:rsidR="00205F51" w:rsidRPr="00205F51">
        <w:t>ation of their operations</w:t>
      </w:r>
      <w:r w:rsidR="006F524C">
        <w:t>.</w:t>
      </w:r>
      <w:r w:rsidR="00C601D4">
        <w:t xml:space="preserve"> </w:t>
      </w:r>
      <w:r>
        <w:t xml:space="preserve">This follows the mantra of financing reduced emissions rather than reducing financed emissions. </w:t>
      </w:r>
    </w:p>
    <w:p w14:paraId="263CFBAD" w14:textId="2AC64754" w:rsidR="00C24969" w:rsidRDefault="007944DA" w:rsidP="00205F51">
      <w:r w:rsidRPr="00205F51">
        <w:t xml:space="preserve">Here, green bonds are the most widely used type of climate transition finance among investors, with 47% </w:t>
      </w:r>
      <w:r>
        <w:t xml:space="preserve">of global investors </w:t>
      </w:r>
      <w:r w:rsidRPr="00205F51">
        <w:t>holding them</w:t>
      </w:r>
      <w:r>
        <w:t xml:space="preserve">. </w:t>
      </w:r>
      <w:r w:rsidRPr="00205F51">
        <w:t xml:space="preserve">The next most </w:t>
      </w:r>
      <w:r>
        <w:t xml:space="preserve">popular methods </w:t>
      </w:r>
      <w:r w:rsidRPr="00205F51">
        <w:t xml:space="preserve">are </w:t>
      </w:r>
      <w:r>
        <w:t xml:space="preserve">in </w:t>
      </w:r>
      <w:r w:rsidRPr="00205F51">
        <w:t>equity funds or strategies (38%)</w:t>
      </w:r>
      <w:r>
        <w:t>,</w:t>
      </w:r>
      <w:r w:rsidRPr="00205F51">
        <w:t xml:space="preserve"> sustainability-linked bonds (34%)</w:t>
      </w:r>
      <w:r>
        <w:t xml:space="preserve"> and climate transition bonds (25%)</w:t>
      </w:r>
      <w:r w:rsidRPr="00205F51">
        <w:t>.</w:t>
      </w:r>
      <w:r>
        <w:t xml:space="preserve"> </w:t>
      </w:r>
    </w:p>
    <w:p w14:paraId="60AEA2C1" w14:textId="346FB25E" w:rsidR="00511309" w:rsidRDefault="00511309" w:rsidP="00205F51">
      <w:pPr>
        <w:rPr>
          <w:b/>
          <w:bCs/>
        </w:rPr>
      </w:pPr>
      <w:r w:rsidRPr="003140B6">
        <w:rPr>
          <w:b/>
          <w:bCs/>
        </w:rPr>
        <w:t>You can read the full climate survey on Robeco’s website here.</w:t>
      </w:r>
    </w:p>
    <w:p w14:paraId="3E1C4591" w14:textId="77777777" w:rsidR="00350B6C" w:rsidRDefault="00350B6C" w:rsidP="00205F51">
      <w:pPr>
        <w:rPr>
          <w:b/>
          <w:bCs/>
        </w:rPr>
      </w:pPr>
    </w:p>
    <w:p w14:paraId="33D4ACC5" w14:textId="77777777" w:rsidR="00350B6C" w:rsidRDefault="00350B6C" w:rsidP="00205F51">
      <w:pPr>
        <w:rPr>
          <w:b/>
          <w:bCs/>
        </w:rPr>
      </w:pPr>
    </w:p>
    <w:p w14:paraId="48D1E1A6" w14:textId="77777777" w:rsidR="00350B6C" w:rsidRDefault="00350B6C" w:rsidP="00205F51">
      <w:pPr>
        <w:rPr>
          <w:b/>
          <w:bCs/>
        </w:rPr>
      </w:pPr>
    </w:p>
    <w:p w14:paraId="547FB364" w14:textId="77777777" w:rsidR="00350B6C" w:rsidRDefault="00350B6C">
      <w:pPr>
        <w:rPr>
          <w:bCs/>
          <w:kern w:val="0"/>
          <w:sz w:val="20"/>
          <w:szCs w:val="20"/>
          <w:lang w:val="en-US"/>
          <w14:ligatures w14:val="none"/>
        </w:rPr>
      </w:pPr>
      <w:r>
        <w:rPr>
          <w:sz w:val="20"/>
          <w:szCs w:val="20"/>
        </w:rPr>
        <w:br w:type="page"/>
      </w:r>
    </w:p>
    <w:sdt>
      <w:sdtPr>
        <w:rPr>
          <w:rFonts w:asciiTheme="minorHAnsi" w:hAnsiTheme="minorHAnsi"/>
          <w:sz w:val="20"/>
          <w:szCs w:val="20"/>
        </w:rPr>
        <w:alias w:val="Non-fund"/>
        <w:tag w:val="Non-fund"/>
        <w:id w:val="-825811433"/>
        <w:placeholder>
          <w:docPart w:val="C50BF1569FB244259C34F8EF988657AE"/>
        </w:placeholder>
      </w:sdtPr>
      <w:sdtEndPr/>
      <w:sdtContent>
        <w:p w14:paraId="29611593" w14:textId="39358017" w:rsidR="00350B6C" w:rsidRDefault="00350B6C" w:rsidP="00350B6C">
          <w:pPr>
            <w:pStyle w:val="DisclaimerHeading"/>
            <w:rPr>
              <w:rFonts w:asciiTheme="minorHAnsi" w:hAnsiTheme="minorHAnsi"/>
              <w:sz w:val="20"/>
              <w:szCs w:val="20"/>
              <w:lang w:val="en-GB"/>
            </w:rPr>
          </w:pPr>
          <w:r w:rsidRPr="00123E37">
            <w:rPr>
              <w:rFonts w:asciiTheme="minorHAnsi" w:hAnsiTheme="minorHAnsi"/>
              <w:b/>
              <w:sz w:val="20"/>
              <w:szCs w:val="20"/>
              <w:lang w:val="en-GB"/>
            </w:rPr>
            <w:t>Important information </w:t>
          </w:r>
          <w:r w:rsidRPr="00123E37">
            <w:rPr>
              <w:rFonts w:asciiTheme="minorHAnsi" w:hAnsiTheme="minorHAnsi"/>
              <w:sz w:val="20"/>
              <w:szCs w:val="20"/>
              <w:lang w:val="en-GB"/>
            </w:rPr>
            <w:t>–</w:t>
          </w:r>
          <w:r w:rsidRPr="00123E37">
            <w:rPr>
              <w:rFonts w:asciiTheme="minorHAnsi" w:hAnsiTheme="minorHAnsi"/>
              <w:b/>
              <w:sz w:val="20"/>
              <w:szCs w:val="20"/>
              <w:lang w:val="en-GB"/>
            </w:rPr>
            <w:t> Capital at risk</w:t>
          </w:r>
          <w:r w:rsidRPr="00123E37">
            <w:rPr>
              <w:rFonts w:asciiTheme="minorHAnsi" w:hAnsiTheme="minorHAnsi"/>
              <w:sz w:val="20"/>
              <w:szCs w:val="20"/>
              <w:lang w:val="en-GB"/>
            </w:rPr>
            <w:t> </w:t>
          </w:r>
        </w:p>
        <w:p w14:paraId="0C8572CF" w14:textId="77777777" w:rsidR="00350B6C" w:rsidRPr="00123E37" w:rsidRDefault="00350B6C" w:rsidP="00350B6C">
          <w:pPr>
            <w:pStyle w:val="DisclaimerHeading"/>
            <w:rPr>
              <w:rFonts w:asciiTheme="minorHAnsi" w:hAnsiTheme="minorHAnsi"/>
              <w:sz w:val="20"/>
              <w:szCs w:val="20"/>
            </w:rPr>
          </w:pPr>
          <w:r w:rsidRPr="00123E37">
            <w:rPr>
              <w:rFonts w:asciiTheme="minorHAnsi" w:hAnsiTheme="minorHAnsi"/>
              <w:sz w:val="20"/>
              <w:szCs w:val="20"/>
            </w:rPr>
            <w:t xml:space="preserve">This information refers only to general information about Robeco Holding B.V. and/or its related, affiliated and subsidiary companies (“Robeco”), Robeco's approach, strategies and capabilities. This is a marketing communication solely intended for professional investors, defined as investors qualifying as professional clients, who have requested to be treated as professional clients or who are authorized to receive such information under any applicable laws. Unless otherwise stated, the data and information reported is sourced from Robeco, is, to the best knowledge of Robeco, accurate at the time of publication and comes without any warranties of any kind. Any opinion expressed is solely Robeco’s opinion, it is not a factual statement, and is subject to change, and in no way constitutes investment advice. This document is intended only to provide an overview of Robeco's approach and strategies. It is not a substitute for a prospectus or any other legal document concerning any specific financial instrument. The data, information, and opinions contained herein do not constitute and, under no circumstances, may be construed as an offer or an invitation or a recommendation to make investments or divestments or a solicitation to buy, sell, hold or subscribe for financial instruments or as financial, legal, tax, or investment research advice or as an invitation or to make any other use of it. All rights relating to the information in this document are and will remain the property of Robeco. This document may not be copied or used with the public. No part of this document may be reproduced or published in any form or by any means without Robeco's prior written permission. Robeco Institutional Asset Management B.V. has a license as manager of UCITS and AIFs of the Netherlands Authority for the Financial Markets in Amsterdam. </w:t>
          </w:r>
        </w:p>
        <w:p w14:paraId="769230D5" w14:textId="77777777" w:rsidR="00350B6C" w:rsidRPr="00123E37" w:rsidRDefault="00350B6C" w:rsidP="00350B6C">
          <w:pPr>
            <w:pStyle w:val="DisclaimerHeading"/>
            <w:rPr>
              <w:rFonts w:asciiTheme="minorHAnsi" w:hAnsiTheme="minorHAnsi"/>
              <w:sz w:val="20"/>
              <w:szCs w:val="20"/>
            </w:rPr>
          </w:pPr>
        </w:p>
        <w:p w14:paraId="61686013" w14:textId="77777777" w:rsidR="00350B6C" w:rsidRPr="00123E37" w:rsidRDefault="00350B6C" w:rsidP="00350B6C">
          <w:pPr>
            <w:pStyle w:val="DisclaimerHeading"/>
            <w:rPr>
              <w:rFonts w:asciiTheme="minorHAnsi" w:hAnsiTheme="minorHAnsi"/>
              <w:sz w:val="20"/>
              <w:szCs w:val="20"/>
            </w:rPr>
          </w:pPr>
          <w:r w:rsidRPr="00123E37">
            <w:rPr>
              <w:rFonts w:asciiTheme="minorHAnsi" w:hAnsiTheme="minorHAnsi"/>
              <w:sz w:val="20"/>
              <w:szCs w:val="20"/>
            </w:rPr>
            <w:t xml:space="preserve">Parts of the marketing material may involve the use of AI-assisted tools to support the creation and review of marketing materials. These tools are designed to help ensure greater consistency and efficiency. All outcomes are reviewed by human evaluators. </w:t>
          </w:r>
        </w:p>
        <w:p w14:paraId="7C3AAD1D" w14:textId="77777777" w:rsidR="00350B6C" w:rsidRPr="00123E37" w:rsidRDefault="00350B6C" w:rsidP="00350B6C">
          <w:pPr>
            <w:pStyle w:val="DisclaimerHeading"/>
            <w:rPr>
              <w:rFonts w:asciiTheme="minorHAnsi" w:hAnsiTheme="minorHAnsi"/>
              <w:sz w:val="20"/>
              <w:szCs w:val="20"/>
            </w:rPr>
          </w:pPr>
        </w:p>
        <w:p w14:paraId="7210272B" w14:textId="77777777" w:rsidR="00350B6C" w:rsidRPr="00123E37" w:rsidRDefault="00350B6C" w:rsidP="00350B6C">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Australia </w:t>
          </w:r>
        </w:p>
        <w:p w14:paraId="70BBA3B7" w14:textId="77777777" w:rsidR="00350B6C" w:rsidRPr="00123E37" w:rsidRDefault="00350B6C" w:rsidP="00350B6C">
          <w:pPr>
            <w:pStyle w:val="DisclaimerHeading"/>
            <w:rPr>
              <w:rFonts w:asciiTheme="minorHAnsi" w:hAnsiTheme="minorHAnsi"/>
              <w:sz w:val="20"/>
              <w:szCs w:val="20"/>
            </w:rPr>
          </w:pPr>
          <w:r w:rsidRPr="00123E37">
            <w:rPr>
              <w:rFonts w:asciiTheme="minorHAnsi" w:hAnsiTheme="minorHAnsi"/>
              <w:sz w:val="20"/>
              <w:szCs w:val="20"/>
            </w:rPr>
            <w:t>This document is distributed in Australia by Robeco Hong Kong Limited (“RHK”) (ARBN 156 512 659). RHK is exempt from the requirement to hold an Australian financial services license under section 911A(2)(ep) of the Corporations Act 2001 (Cth) in respect of the financial services it provides. RHK may only provide financial services to wholesale clients under that exemption. RHK is regulated by the Securities and Futures Commission under the laws of Hong Kong, which may differ from Australian laws. This document is distributed only to “wholesale clients” within the meaning of the Corporations Act 2001 (Cth). It is not</w:t>
          </w:r>
          <w:r w:rsidRPr="00123E37">
            <w:rPr>
              <w:rFonts w:ascii="Times New Roman" w:hAnsi="Times New Roman" w:cs="Times New Roman"/>
              <w:sz w:val="20"/>
              <w:szCs w:val="20"/>
            </w:rPr>
            <w:t> </w:t>
          </w:r>
          <w:r w:rsidRPr="00123E37">
            <w:rPr>
              <w:rFonts w:asciiTheme="minorHAnsi" w:hAnsiTheme="minorHAnsi"/>
              <w:sz w:val="20"/>
              <w:szCs w:val="20"/>
            </w:rPr>
            <w:t>intended</w:t>
          </w:r>
          <w:r w:rsidRPr="00123E37">
            <w:rPr>
              <w:rFonts w:ascii="Times New Roman" w:hAnsi="Times New Roman" w:cs="Times New Roman"/>
              <w:sz w:val="20"/>
              <w:szCs w:val="20"/>
            </w:rPr>
            <w:t> </w:t>
          </w:r>
          <w:r w:rsidRPr="00123E37">
            <w:rPr>
              <w:rFonts w:asciiTheme="minorHAnsi" w:hAnsiTheme="minorHAnsi"/>
              <w:sz w:val="20"/>
              <w:szCs w:val="20"/>
            </w:rPr>
            <w:t>for distribution or dissemination, directly or indirectly, to any other class of persons. This document is</w:t>
          </w:r>
          <w:r w:rsidRPr="00123E37">
            <w:rPr>
              <w:rFonts w:ascii="Times New Roman" w:hAnsi="Times New Roman" w:cs="Times New Roman"/>
              <w:sz w:val="20"/>
              <w:szCs w:val="20"/>
            </w:rPr>
            <w:t> </w:t>
          </w:r>
          <w:r w:rsidRPr="00123E37">
            <w:rPr>
              <w:rFonts w:asciiTheme="minorHAnsi" w:hAnsiTheme="minorHAnsi"/>
              <w:sz w:val="20"/>
              <w:szCs w:val="20"/>
            </w:rPr>
            <w:t>not intended</w:t>
          </w:r>
          <w:r w:rsidRPr="00123E37">
            <w:rPr>
              <w:rFonts w:ascii="Times New Roman" w:hAnsi="Times New Roman" w:cs="Times New Roman"/>
              <w:sz w:val="20"/>
              <w:szCs w:val="20"/>
            </w:rPr>
            <w:t> </w:t>
          </w:r>
          <w:r w:rsidRPr="00123E37">
            <w:rPr>
              <w:rFonts w:asciiTheme="minorHAnsi" w:hAnsiTheme="minorHAnsi"/>
              <w:sz w:val="20"/>
              <w:szCs w:val="20"/>
            </w:rPr>
            <w:t xml:space="preserve">for public distribution in Australia. </w:t>
          </w:r>
        </w:p>
        <w:p w14:paraId="69849080" w14:textId="77777777" w:rsidR="00350B6C" w:rsidRPr="00123E37" w:rsidRDefault="00350B6C" w:rsidP="00350B6C">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Hong Kong </w:t>
          </w:r>
        </w:p>
        <w:p w14:paraId="1DA8636E" w14:textId="77777777" w:rsidR="00350B6C" w:rsidRPr="00123E37" w:rsidRDefault="00350B6C" w:rsidP="00350B6C">
          <w:pPr>
            <w:pStyle w:val="DisclaimerHeading"/>
            <w:rPr>
              <w:rFonts w:asciiTheme="minorHAnsi" w:hAnsiTheme="minorHAnsi"/>
              <w:sz w:val="20"/>
              <w:szCs w:val="20"/>
            </w:rPr>
          </w:pPr>
          <w:r w:rsidRPr="00123E37">
            <w:rPr>
              <w:rFonts w:asciiTheme="minorHAnsi" w:hAnsiTheme="minorHAnsi"/>
              <w:sz w:val="20"/>
              <w:szCs w:val="20"/>
            </w:rPr>
            <w:t xml:space="preserve">This document is issued by Robeco Hong Kong Limited, which is regulated by the Hong Kong Securities and Futures Commission (“SFC”). The contents of this document have not been reviewed by the SFC. Investment involves risks. This information does not constitute an offer to sell, a solicitation of an offer to buy, or a recommendation for any security. </w:t>
          </w:r>
        </w:p>
        <w:p w14:paraId="5FFB4023" w14:textId="77777777" w:rsidR="00350B6C" w:rsidRPr="00123E37" w:rsidRDefault="00350B6C" w:rsidP="00350B6C">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New Zealand </w:t>
          </w:r>
        </w:p>
        <w:p w14:paraId="44D85C00" w14:textId="77777777" w:rsidR="00350B6C" w:rsidRPr="00123E37" w:rsidRDefault="00350B6C" w:rsidP="00350B6C">
          <w:pPr>
            <w:pStyle w:val="DisclaimerHeading"/>
            <w:rPr>
              <w:rFonts w:asciiTheme="minorHAnsi" w:hAnsiTheme="minorHAnsi"/>
              <w:sz w:val="20"/>
              <w:szCs w:val="20"/>
            </w:rPr>
          </w:pPr>
          <w:r w:rsidRPr="00123E37">
            <w:rPr>
              <w:rFonts w:asciiTheme="minorHAnsi" w:hAnsiTheme="minorHAnsi"/>
              <w:sz w:val="20"/>
              <w:szCs w:val="20"/>
            </w:rPr>
            <w:t xml:space="preserve">In New Zealand, this document is only available to “wholesale investors” within the meaning of clause 3(2) of Schedule 1 of the Financial Markets Conduct Act 2013 (‘FMCA’). This document is issued by Robeco Hong Kong Limited which does not have a place of business in New Zealand. </w:t>
          </w:r>
        </w:p>
        <w:p w14:paraId="3B4E4B4F" w14:textId="77777777" w:rsidR="00350B6C" w:rsidRPr="00123E37" w:rsidRDefault="00350B6C" w:rsidP="00350B6C">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Singapore </w:t>
          </w:r>
        </w:p>
        <w:p w14:paraId="45ABF156" w14:textId="77777777" w:rsidR="00350B6C" w:rsidRPr="00123E37" w:rsidRDefault="00350B6C" w:rsidP="00350B6C">
          <w:pPr>
            <w:pStyle w:val="DisclaimerHeading"/>
            <w:rPr>
              <w:rFonts w:asciiTheme="minorHAnsi" w:hAnsiTheme="minorHAnsi"/>
              <w:sz w:val="20"/>
              <w:szCs w:val="20"/>
            </w:rPr>
          </w:pPr>
          <w:r w:rsidRPr="00123E37">
            <w:rPr>
              <w:rFonts w:asciiTheme="minorHAnsi" w:hAnsiTheme="minorHAnsi"/>
              <w:sz w:val="20"/>
              <w:szCs w:val="20"/>
            </w:rPr>
            <w:t xml:space="preserve">This information is for informational purposes only and should not be construed as an offer to sell or an invitation to buy any securities or products, nor as investment advice or recommendation. The contents of this document have not been reviewed by the Monetary Authority of Singapore (“MAS”). Robeco Singapore Private Limited holds a capital markets services licence for fund management issued by the MAS and is subject </w:t>
          </w:r>
          <w:r w:rsidRPr="00123E37">
            <w:rPr>
              <w:rFonts w:asciiTheme="minorHAnsi" w:hAnsiTheme="minorHAnsi"/>
              <w:sz w:val="20"/>
              <w:szCs w:val="20"/>
            </w:rPr>
            <w:lastRenderedPageBreak/>
            <w:t xml:space="preserve">to certain clientele restrictions under such licence. An investment will involve a high degree of risk, and you should consider carefully whether an investment is suitable for you. </w:t>
          </w:r>
        </w:p>
        <w:p w14:paraId="70564FB3" w14:textId="77777777" w:rsidR="00350B6C" w:rsidRPr="00123E37" w:rsidRDefault="00350B6C" w:rsidP="00350B6C">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Switzerland </w:t>
          </w:r>
        </w:p>
        <w:p w14:paraId="3A3C6F9A" w14:textId="77777777" w:rsidR="00350B6C" w:rsidRPr="00123E37" w:rsidRDefault="00350B6C" w:rsidP="00350B6C">
          <w:pPr>
            <w:pStyle w:val="DisclaimerHeading"/>
            <w:rPr>
              <w:rFonts w:asciiTheme="minorHAnsi" w:hAnsiTheme="minorHAnsi"/>
              <w:sz w:val="20"/>
              <w:szCs w:val="20"/>
            </w:rPr>
          </w:pPr>
          <w:r w:rsidRPr="00123E37">
            <w:rPr>
              <w:rFonts w:asciiTheme="minorHAnsi" w:hAnsiTheme="minorHAnsi"/>
              <w:sz w:val="20"/>
              <w:szCs w:val="20"/>
            </w:rPr>
            <w:t xml:space="preserve">Robeco Switzerland Ltd is licensed by the Swiss Financial Market Supervisory Authority FINMA as a manager of collective assets. </w:t>
          </w:r>
        </w:p>
        <w:p w14:paraId="3B923E3D" w14:textId="77777777" w:rsidR="00350B6C" w:rsidRPr="00123E37" w:rsidRDefault="00350B6C" w:rsidP="00350B6C">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United Kingdom </w:t>
          </w:r>
        </w:p>
        <w:p w14:paraId="746A7516" w14:textId="77777777" w:rsidR="00350B6C" w:rsidRPr="00123E37" w:rsidRDefault="00350B6C" w:rsidP="00350B6C">
          <w:pPr>
            <w:pStyle w:val="DisclaimerHeading"/>
            <w:rPr>
              <w:rFonts w:asciiTheme="minorHAnsi" w:hAnsiTheme="minorHAnsi"/>
              <w:sz w:val="20"/>
              <w:szCs w:val="20"/>
            </w:rPr>
          </w:pPr>
          <w:r w:rsidRPr="00123E37">
            <w:rPr>
              <w:rFonts w:asciiTheme="minorHAnsi" w:hAnsiTheme="minorHAnsi"/>
              <w:sz w:val="20"/>
              <w:szCs w:val="20"/>
            </w:rPr>
            <w:t xml:space="preserve">This information is provided by Robeco Institutional Asset Management UK Limited, 30 Fenchurch Street, Part Level 8, London EC3M 3BD, registered in England no.15362605. Robeco Institutional Asset Management UK Limited is authorised and regulated by the Financial Conduct Authority (FCA – Reference No: 1007814). </w:t>
          </w:r>
        </w:p>
        <w:p w14:paraId="331ABF69" w14:textId="77777777" w:rsidR="00350B6C" w:rsidRPr="00123E37" w:rsidRDefault="00350B6C" w:rsidP="00350B6C">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US </w:t>
          </w:r>
        </w:p>
        <w:p w14:paraId="242DE0B5" w14:textId="77777777" w:rsidR="00350B6C" w:rsidRPr="00123E37" w:rsidRDefault="00350B6C" w:rsidP="00350B6C">
          <w:pPr>
            <w:pStyle w:val="DisclaimerHeading"/>
            <w:rPr>
              <w:rFonts w:asciiTheme="minorHAnsi" w:hAnsiTheme="minorHAnsi"/>
              <w:sz w:val="20"/>
              <w:szCs w:val="20"/>
            </w:rPr>
          </w:pPr>
          <w:r w:rsidRPr="00123E37">
            <w:rPr>
              <w:rFonts w:asciiTheme="minorHAnsi" w:hAnsiTheme="minorHAnsi"/>
              <w:sz w:val="20"/>
              <w:szCs w:val="20"/>
            </w:rPr>
            <w:t xml:space="preserve">This document may be distributed in the US by Robeco Institutional Asset Management US, Inc. (“Robeco US”), an investment adviser registered with the US Securities and Exchange Commission (SEC). Such registration should not be interpreted as an endorsement or approval of Robeco US by the SEC. Robeco B.V. is considered “participating affiliate” and some of their employees are “associated persons” of Robeco US as per relevant SEC no-action guidance. Employees identified as associated persons of Robeco US perform activities directly or indirectly related to the investment advisory services provided by Robeco US. In those situations, these individuals are deemed to be acting on behalf of Robeco US. SEC regulations are applicable only to clients, prospects and investors of Robeco US. Robeco US is wholly owned subsidiary of ORIX Corporation Europe N.V. (“ORIX”), a Dutch Investment Management Firm located in Rotterdam, the Netherlands. Robeco US is located at </w:t>
          </w:r>
          <w:r w:rsidRPr="00265AC9">
            <w:rPr>
              <w:rFonts w:asciiTheme="minorHAnsi" w:hAnsiTheme="minorHAnsi"/>
              <w:sz w:val="20"/>
              <w:szCs w:val="20"/>
            </w:rPr>
            <w:t>90 Park Avenue, 21st Floor, New York, NY 10016</w:t>
          </w:r>
          <w:r w:rsidRPr="00123E37">
            <w:rPr>
              <w:rFonts w:asciiTheme="minorHAnsi" w:hAnsiTheme="minorHAnsi"/>
              <w:sz w:val="20"/>
              <w:szCs w:val="20"/>
            </w:rPr>
            <w:t>.</w:t>
          </w:r>
        </w:p>
        <w:p w14:paraId="0F125720" w14:textId="77777777" w:rsidR="00350B6C" w:rsidRPr="0082213F" w:rsidRDefault="00350B6C" w:rsidP="00350B6C">
          <w:pPr>
            <w:pStyle w:val="DisclaimerHeading"/>
            <w:rPr>
              <w:rFonts w:asciiTheme="minorHAnsi" w:hAnsiTheme="minorHAnsi"/>
              <w:sz w:val="20"/>
              <w:szCs w:val="20"/>
            </w:rPr>
          </w:pPr>
        </w:p>
        <w:p w14:paraId="4DA51228" w14:textId="77777777" w:rsidR="00350B6C" w:rsidRPr="0082213F" w:rsidRDefault="00350B6C" w:rsidP="00350B6C">
          <w:pPr>
            <w:pStyle w:val="DisclaimerHeading"/>
            <w:rPr>
              <w:rFonts w:asciiTheme="minorHAnsi" w:hAnsiTheme="minorHAnsi"/>
              <w:sz w:val="20"/>
              <w:szCs w:val="20"/>
            </w:rPr>
          </w:pPr>
          <w:r w:rsidRPr="0082213F">
            <w:rPr>
              <w:rFonts w:asciiTheme="minorHAnsi" w:hAnsiTheme="minorHAnsi"/>
              <w:sz w:val="20"/>
              <w:szCs w:val="20"/>
            </w:rPr>
            <w:t>© Q</w:t>
          </w:r>
          <w:r>
            <w:rPr>
              <w:rFonts w:asciiTheme="minorHAnsi" w:hAnsiTheme="minorHAnsi"/>
              <w:sz w:val="20"/>
              <w:szCs w:val="20"/>
            </w:rPr>
            <w:t>2</w:t>
          </w:r>
          <w:r w:rsidRPr="0082213F">
            <w:rPr>
              <w:rFonts w:asciiTheme="minorHAnsi" w:hAnsiTheme="minorHAnsi"/>
              <w:sz w:val="20"/>
              <w:szCs w:val="20"/>
            </w:rPr>
            <w:t>/202</w:t>
          </w:r>
          <w:r>
            <w:rPr>
              <w:rFonts w:asciiTheme="minorHAnsi" w:hAnsiTheme="minorHAnsi"/>
              <w:sz w:val="20"/>
              <w:szCs w:val="20"/>
            </w:rPr>
            <w:t>6</w:t>
          </w:r>
          <w:r w:rsidRPr="0082213F">
            <w:rPr>
              <w:rFonts w:asciiTheme="minorHAnsi" w:hAnsiTheme="minorHAnsi"/>
              <w:sz w:val="20"/>
              <w:szCs w:val="20"/>
            </w:rPr>
            <w:t xml:space="preserve"> Robeco</w:t>
          </w:r>
        </w:p>
      </w:sdtContent>
    </w:sdt>
    <w:p w14:paraId="0F862C60" w14:textId="77777777" w:rsidR="00511309" w:rsidRPr="003140B6" w:rsidRDefault="00511309" w:rsidP="00205F51">
      <w:pPr>
        <w:rPr>
          <w:b/>
          <w:bCs/>
        </w:rPr>
      </w:pPr>
    </w:p>
    <w:sectPr w:rsidR="00511309" w:rsidRPr="003140B6" w:rsidSect="00D837FA">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37878"/>
    <w:multiLevelType w:val="hybridMultilevel"/>
    <w:tmpl w:val="E27AF8C6"/>
    <w:lvl w:ilvl="0" w:tplc="2BB4F76E">
      <w:numFmt w:val="bullet"/>
      <w:lvlText w:val=""/>
      <w:lvlJc w:val="left"/>
      <w:pPr>
        <w:ind w:left="720" w:hanging="360"/>
      </w:pPr>
      <w:rPr>
        <w:rFonts w:ascii="Wingdings" w:eastAsiaTheme="minorHAnsi" w:hAnsi="Wingding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178229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728"/>
    <w:rsid w:val="000062BB"/>
    <w:rsid w:val="000062D9"/>
    <w:rsid w:val="00012EBF"/>
    <w:rsid w:val="00031370"/>
    <w:rsid w:val="00033D05"/>
    <w:rsid w:val="00036FFD"/>
    <w:rsid w:val="00063728"/>
    <w:rsid w:val="00083EB2"/>
    <w:rsid w:val="00087DF1"/>
    <w:rsid w:val="000A4E83"/>
    <w:rsid w:val="000B1C77"/>
    <w:rsid w:val="000B3033"/>
    <w:rsid w:val="000B5BF0"/>
    <w:rsid w:val="000D504D"/>
    <w:rsid w:val="000E389B"/>
    <w:rsid w:val="000F5700"/>
    <w:rsid w:val="00115C97"/>
    <w:rsid w:val="00121778"/>
    <w:rsid w:val="00137E0E"/>
    <w:rsid w:val="00151E93"/>
    <w:rsid w:val="00157C13"/>
    <w:rsid w:val="0019041F"/>
    <w:rsid w:val="001921B3"/>
    <w:rsid w:val="001A3672"/>
    <w:rsid w:val="001A3DCA"/>
    <w:rsid w:val="001A668E"/>
    <w:rsid w:val="001A6C07"/>
    <w:rsid w:val="001B2C55"/>
    <w:rsid w:val="001B57BA"/>
    <w:rsid w:val="001C0931"/>
    <w:rsid w:val="001C1C72"/>
    <w:rsid w:val="001D1E8E"/>
    <w:rsid w:val="001D289D"/>
    <w:rsid w:val="001E0386"/>
    <w:rsid w:val="001E2891"/>
    <w:rsid w:val="001E5D41"/>
    <w:rsid w:val="001F272E"/>
    <w:rsid w:val="001F485B"/>
    <w:rsid w:val="001F611B"/>
    <w:rsid w:val="002017C2"/>
    <w:rsid w:val="00205F51"/>
    <w:rsid w:val="0020792D"/>
    <w:rsid w:val="00207CC8"/>
    <w:rsid w:val="00207CED"/>
    <w:rsid w:val="00210DCA"/>
    <w:rsid w:val="00211F64"/>
    <w:rsid w:val="00215D35"/>
    <w:rsid w:val="00226D03"/>
    <w:rsid w:val="00227686"/>
    <w:rsid w:val="00231822"/>
    <w:rsid w:val="00234686"/>
    <w:rsid w:val="00241776"/>
    <w:rsid w:val="002562A2"/>
    <w:rsid w:val="002567A5"/>
    <w:rsid w:val="00257D8A"/>
    <w:rsid w:val="00263D64"/>
    <w:rsid w:val="002669E6"/>
    <w:rsid w:val="00270443"/>
    <w:rsid w:val="002714A6"/>
    <w:rsid w:val="00273FC1"/>
    <w:rsid w:val="00274269"/>
    <w:rsid w:val="002743A8"/>
    <w:rsid w:val="00290762"/>
    <w:rsid w:val="00290FA1"/>
    <w:rsid w:val="002943A7"/>
    <w:rsid w:val="002A1902"/>
    <w:rsid w:val="002A272D"/>
    <w:rsid w:val="002A50A8"/>
    <w:rsid w:val="002A6CEC"/>
    <w:rsid w:val="002B4F02"/>
    <w:rsid w:val="002B54E5"/>
    <w:rsid w:val="002C5B89"/>
    <w:rsid w:val="002D343F"/>
    <w:rsid w:val="002D528E"/>
    <w:rsid w:val="002E46D9"/>
    <w:rsid w:val="002F0531"/>
    <w:rsid w:val="002F69C0"/>
    <w:rsid w:val="00303CB2"/>
    <w:rsid w:val="00304CEB"/>
    <w:rsid w:val="00307FA8"/>
    <w:rsid w:val="00312362"/>
    <w:rsid w:val="003140B6"/>
    <w:rsid w:val="0031425F"/>
    <w:rsid w:val="003145DB"/>
    <w:rsid w:val="003207A0"/>
    <w:rsid w:val="0032368C"/>
    <w:rsid w:val="00340096"/>
    <w:rsid w:val="003419A0"/>
    <w:rsid w:val="00350B6C"/>
    <w:rsid w:val="00351616"/>
    <w:rsid w:val="003568AC"/>
    <w:rsid w:val="00372383"/>
    <w:rsid w:val="003815A6"/>
    <w:rsid w:val="003858F5"/>
    <w:rsid w:val="0038760F"/>
    <w:rsid w:val="00394613"/>
    <w:rsid w:val="00394A46"/>
    <w:rsid w:val="003A2F10"/>
    <w:rsid w:val="003B3CA1"/>
    <w:rsid w:val="003B451D"/>
    <w:rsid w:val="003B50A3"/>
    <w:rsid w:val="003C0BF0"/>
    <w:rsid w:val="003C106F"/>
    <w:rsid w:val="003C3212"/>
    <w:rsid w:val="003D01B0"/>
    <w:rsid w:val="003D1396"/>
    <w:rsid w:val="003D43ED"/>
    <w:rsid w:val="003D43F1"/>
    <w:rsid w:val="003E72C0"/>
    <w:rsid w:val="003F1E94"/>
    <w:rsid w:val="003F72D3"/>
    <w:rsid w:val="004006AC"/>
    <w:rsid w:val="00403039"/>
    <w:rsid w:val="004055CE"/>
    <w:rsid w:val="00412CDA"/>
    <w:rsid w:val="00420D04"/>
    <w:rsid w:val="004216A2"/>
    <w:rsid w:val="00426A35"/>
    <w:rsid w:val="00426B2C"/>
    <w:rsid w:val="00432123"/>
    <w:rsid w:val="00433F99"/>
    <w:rsid w:val="00443652"/>
    <w:rsid w:val="00453E20"/>
    <w:rsid w:val="004636B2"/>
    <w:rsid w:val="00463FD3"/>
    <w:rsid w:val="00481CA7"/>
    <w:rsid w:val="00490C0D"/>
    <w:rsid w:val="00492240"/>
    <w:rsid w:val="00495D05"/>
    <w:rsid w:val="004A6774"/>
    <w:rsid w:val="004C3B34"/>
    <w:rsid w:val="004D0E0E"/>
    <w:rsid w:val="004D5F31"/>
    <w:rsid w:val="004E079A"/>
    <w:rsid w:val="004F33EE"/>
    <w:rsid w:val="004F6677"/>
    <w:rsid w:val="00501270"/>
    <w:rsid w:val="005023CD"/>
    <w:rsid w:val="00502A89"/>
    <w:rsid w:val="005109C8"/>
    <w:rsid w:val="00511309"/>
    <w:rsid w:val="00517F01"/>
    <w:rsid w:val="005248FC"/>
    <w:rsid w:val="00525A6C"/>
    <w:rsid w:val="00527BFD"/>
    <w:rsid w:val="00540BB1"/>
    <w:rsid w:val="00547A97"/>
    <w:rsid w:val="005524A1"/>
    <w:rsid w:val="00553E71"/>
    <w:rsid w:val="0055677C"/>
    <w:rsid w:val="005567D3"/>
    <w:rsid w:val="005622BC"/>
    <w:rsid w:val="005727D1"/>
    <w:rsid w:val="00575272"/>
    <w:rsid w:val="00580B83"/>
    <w:rsid w:val="0059551B"/>
    <w:rsid w:val="00595664"/>
    <w:rsid w:val="005A2B33"/>
    <w:rsid w:val="005A31E2"/>
    <w:rsid w:val="005B3F21"/>
    <w:rsid w:val="005B4B98"/>
    <w:rsid w:val="005B7E47"/>
    <w:rsid w:val="005C1536"/>
    <w:rsid w:val="005C5544"/>
    <w:rsid w:val="005C76A8"/>
    <w:rsid w:val="005C7C12"/>
    <w:rsid w:val="005E4509"/>
    <w:rsid w:val="005E7B92"/>
    <w:rsid w:val="005F0622"/>
    <w:rsid w:val="005F2DA6"/>
    <w:rsid w:val="005F50DC"/>
    <w:rsid w:val="006053C7"/>
    <w:rsid w:val="00605879"/>
    <w:rsid w:val="0061065C"/>
    <w:rsid w:val="0061147B"/>
    <w:rsid w:val="00611CB1"/>
    <w:rsid w:val="00614CD5"/>
    <w:rsid w:val="00643EB6"/>
    <w:rsid w:val="00651974"/>
    <w:rsid w:val="00653943"/>
    <w:rsid w:val="006552EB"/>
    <w:rsid w:val="0065652E"/>
    <w:rsid w:val="006601BA"/>
    <w:rsid w:val="0066206E"/>
    <w:rsid w:val="0067064B"/>
    <w:rsid w:val="00675AE1"/>
    <w:rsid w:val="00681EF8"/>
    <w:rsid w:val="006858F4"/>
    <w:rsid w:val="00695E9F"/>
    <w:rsid w:val="006A0E09"/>
    <w:rsid w:val="006A2CA2"/>
    <w:rsid w:val="006A6995"/>
    <w:rsid w:val="006A7B9B"/>
    <w:rsid w:val="006B10AE"/>
    <w:rsid w:val="006B3FC9"/>
    <w:rsid w:val="006C0B83"/>
    <w:rsid w:val="006C203A"/>
    <w:rsid w:val="006C2FEC"/>
    <w:rsid w:val="006D7392"/>
    <w:rsid w:val="006E21E5"/>
    <w:rsid w:val="006E29C8"/>
    <w:rsid w:val="006E3094"/>
    <w:rsid w:val="006E7AEB"/>
    <w:rsid w:val="006F336F"/>
    <w:rsid w:val="006F524C"/>
    <w:rsid w:val="006F7BC6"/>
    <w:rsid w:val="00700E4F"/>
    <w:rsid w:val="007029C4"/>
    <w:rsid w:val="007032AB"/>
    <w:rsid w:val="00712421"/>
    <w:rsid w:val="00726524"/>
    <w:rsid w:val="007357DC"/>
    <w:rsid w:val="00737A0D"/>
    <w:rsid w:val="007444ED"/>
    <w:rsid w:val="00745494"/>
    <w:rsid w:val="0074578B"/>
    <w:rsid w:val="0075630D"/>
    <w:rsid w:val="00757808"/>
    <w:rsid w:val="00761AA4"/>
    <w:rsid w:val="00766118"/>
    <w:rsid w:val="00771042"/>
    <w:rsid w:val="00783D70"/>
    <w:rsid w:val="00786549"/>
    <w:rsid w:val="0078733F"/>
    <w:rsid w:val="007944DA"/>
    <w:rsid w:val="007B2E8F"/>
    <w:rsid w:val="007B5FA3"/>
    <w:rsid w:val="007C01EB"/>
    <w:rsid w:val="007C0C9A"/>
    <w:rsid w:val="007C4DD1"/>
    <w:rsid w:val="007D21D1"/>
    <w:rsid w:val="007D23AE"/>
    <w:rsid w:val="007D35FF"/>
    <w:rsid w:val="007D63C3"/>
    <w:rsid w:val="007E1FCB"/>
    <w:rsid w:val="007E4BB2"/>
    <w:rsid w:val="007F20E4"/>
    <w:rsid w:val="00801E12"/>
    <w:rsid w:val="00804F86"/>
    <w:rsid w:val="0080660B"/>
    <w:rsid w:val="00806A77"/>
    <w:rsid w:val="00807EF8"/>
    <w:rsid w:val="008178B8"/>
    <w:rsid w:val="008273B7"/>
    <w:rsid w:val="0083094C"/>
    <w:rsid w:val="00833974"/>
    <w:rsid w:val="00834D9F"/>
    <w:rsid w:val="00843F54"/>
    <w:rsid w:val="00845EB8"/>
    <w:rsid w:val="008513B9"/>
    <w:rsid w:val="008613D8"/>
    <w:rsid w:val="0086771C"/>
    <w:rsid w:val="00867A55"/>
    <w:rsid w:val="00870B93"/>
    <w:rsid w:val="00870BB8"/>
    <w:rsid w:val="00875120"/>
    <w:rsid w:val="00877CEB"/>
    <w:rsid w:val="008827D5"/>
    <w:rsid w:val="008833A3"/>
    <w:rsid w:val="008A165E"/>
    <w:rsid w:val="008A1ACF"/>
    <w:rsid w:val="008B01A2"/>
    <w:rsid w:val="008B13E3"/>
    <w:rsid w:val="008B52EB"/>
    <w:rsid w:val="008B5BBD"/>
    <w:rsid w:val="008B7A2B"/>
    <w:rsid w:val="008D6402"/>
    <w:rsid w:val="008D7309"/>
    <w:rsid w:val="008E11D5"/>
    <w:rsid w:val="008E14A3"/>
    <w:rsid w:val="008E2D82"/>
    <w:rsid w:val="008E7505"/>
    <w:rsid w:val="008F3317"/>
    <w:rsid w:val="00904A3F"/>
    <w:rsid w:val="00910918"/>
    <w:rsid w:val="00911E26"/>
    <w:rsid w:val="00916DD3"/>
    <w:rsid w:val="00917873"/>
    <w:rsid w:val="00920C00"/>
    <w:rsid w:val="0092696D"/>
    <w:rsid w:val="00926D63"/>
    <w:rsid w:val="0093054D"/>
    <w:rsid w:val="00931887"/>
    <w:rsid w:val="009330EB"/>
    <w:rsid w:val="00936E2D"/>
    <w:rsid w:val="00943813"/>
    <w:rsid w:val="00957FE0"/>
    <w:rsid w:val="009612A4"/>
    <w:rsid w:val="00961664"/>
    <w:rsid w:val="00961686"/>
    <w:rsid w:val="00963962"/>
    <w:rsid w:val="00966E50"/>
    <w:rsid w:val="00972C6A"/>
    <w:rsid w:val="00973A1A"/>
    <w:rsid w:val="00975396"/>
    <w:rsid w:val="00984310"/>
    <w:rsid w:val="00990C7E"/>
    <w:rsid w:val="009919B1"/>
    <w:rsid w:val="009935E9"/>
    <w:rsid w:val="009947A4"/>
    <w:rsid w:val="009A0849"/>
    <w:rsid w:val="009A5952"/>
    <w:rsid w:val="009A5B4D"/>
    <w:rsid w:val="009B38B9"/>
    <w:rsid w:val="009C30C2"/>
    <w:rsid w:val="009D2F1A"/>
    <w:rsid w:val="009D6DCA"/>
    <w:rsid w:val="009E278A"/>
    <w:rsid w:val="009E385A"/>
    <w:rsid w:val="009E3DA9"/>
    <w:rsid w:val="009E4C31"/>
    <w:rsid w:val="009E56D5"/>
    <w:rsid w:val="009E5E18"/>
    <w:rsid w:val="009F469D"/>
    <w:rsid w:val="00A01C7F"/>
    <w:rsid w:val="00A04BA2"/>
    <w:rsid w:val="00A24BFF"/>
    <w:rsid w:val="00A27852"/>
    <w:rsid w:val="00A335FB"/>
    <w:rsid w:val="00A366B4"/>
    <w:rsid w:val="00A43882"/>
    <w:rsid w:val="00A52F3A"/>
    <w:rsid w:val="00A60BE1"/>
    <w:rsid w:val="00A704F7"/>
    <w:rsid w:val="00A71B50"/>
    <w:rsid w:val="00A77732"/>
    <w:rsid w:val="00A84CE1"/>
    <w:rsid w:val="00A8642F"/>
    <w:rsid w:val="00A90B13"/>
    <w:rsid w:val="00A978FB"/>
    <w:rsid w:val="00AA539F"/>
    <w:rsid w:val="00AB1AD3"/>
    <w:rsid w:val="00AB31F9"/>
    <w:rsid w:val="00AC093F"/>
    <w:rsid w:val="00AD3C7F"/>
    <w:rsid w:val="00AD51D8"/>
    <w:rsid w:val="00AD7E18"/>
    <w:rsid w:val="00AE6BF6"/>
    <w:rsid w:val="00AF2CF3"/>
    <w:rsid w:val="00AF4D21"/>
    <w:rsid w:val="00B00B54"/>
    <w:rsid w:val="00B01920"/>
    <w:rsid w:val="00B06D59"/>
    <w:rsid w:val="00B07E10"/>
    <w:rsid w:val="00B223A1"/>
    <w:rsid w:val="00B25F79"/>
    <w:rsid w:val="00B2664E"/>
    <w:rsid w:val="00B27BC1"/>
    <w:rsid w:val="00B31BCC"/>
    <w:rsid w:val="00B32BE2"/>
    <w:rsid w:val="00B3596A"/>
    <w:rsid w:val="00B36E00"/>
    <w:rsid w:val="00B40395"/>
    <w:rsid w:val="00B47448"/>
    <w:rsid w:val="00B516A4"/>
    <w:rsid w:val="00B51EF7"/>
    <w:rsid w:val="00B53983"/>
    <w:rsid w:val="00B6156E"/>
    <w:rsid w:val="00B77D66"/>
    <w:rsid w:val="00B90041"/>
    <w:rsid w:val="00BA20AB"/>
    <w:rsid w:val="00BA52E5"/>
    <w:rsid w:val="00BA6E72"/>
    <w:rsid w:val="00BB6F49"/>
    <w:rsid w:val="00BC4BBB"/>
    <w:rsid w:val="00BD2C21"/>
    <w:rsid w:val="00BD3D0E"/>
    <w:rsid w:val="00BE4602"/>
    <w:rsid w:val="00BF1B84"/>
    <w:rsid w:val="00C11831"/>
    <w:rsid w:val="00C13932"/>
    <w:rsid w:val="00C13E01"/>
    <w:rsid w:val="00C16174"/>
    <w:rsid w:val="00C20794"/>
    <w:rsid w:val="00C22203"/>
    <w:rsid w:val="00C222E0"/>
    <w:rsid w:val="00C24969"/>
    <w:rsid w:val="00C25F3A"/>
    <w:rsid w:val="00C30996"/>
    <w:rsid w:val="00C32A13"/>
    <w:rsid w:val="00C36F3F"/>
    <w:rsid w:val="00C550D7"/>
    <w:rsid w:val="00C5717F"/>
    <w:rsid w:val="00C601D4"/>
    <w:rsid w:val="00C66536"/>
    <w:rsid w:val="00C675E7"/>
    <w:rsid w:val="00C746BD"/>
    <w:rsid w:val="00C75617"/>
    <w:rsid w:val="00C8527B"/>
    <w:rsid w:val="00C95146"/>
    <w:rsid w:val="00CA7DB6"/>
    <w:rsid w:val="00CB318A"/>
    <w:rsid w:val="00CB7173"/>
    <w:rsid w:val="00CC5552"/>
    <w:rsid w:val="00CE07AC"/>
    <w:rsid w:val="00CE12F8"/>
    <w:rsid w:val="00CE1BCC"/>
    <w:rsid w:val="00CE1E1C"/>
    <w:rsid w:val="00CE2C36"/>
    <w:rsid w:val="00CE5A39"/>
    <w:rsid w:val="00CF0BE7"/>
    <w:rsid w:val="00CF0DE6"/>
    <w:rsid w:val="00CF112A"/>
    <w:rsid w:val="00CF4F76"/>
    <w:rsid w:val="00CF5945"/>
    <w:rsid w:val="00D0391F"/>
    <w:rsid w:val="00D15A4E"/>
    <w:rsid w:val="00D21453"/>
    <w:rsid w:val="00D214AD"/>
    <w:rsid w:val="00D271F2"/>
    <w:rsid w:val="00D27810"/>
    <w:rsid w:val="00D2786E"/>
    <w:rsid w:val="00D30A9C"/>
    <w:rsid w:val="00D30F69"/>
    <w:rsid w:val="00D37046"/>
    <w:rsid w:val="00D37D1B"/>
    <w:rsid w:val="00D54340"/>
    <w:rsid w:val="00D5560F"/>
    <w:rsid w:val="00D560FD"/>
    <w:rsid w:val="00D576D2"/>
    <w:rsid w:val="00D61947"/>
    <w:rsid w:val="00D65E78"/>
    <w:rsid w:val="00D706E5"/>
    <w:rsid w:val="00D72751"/>
    <w:rsid w:val="00D73D26"/>
    <w:rsid w:val="00D809DF"/>
    <w:rsid w:val="00D8227E"/>
    <w:rsid w:val="00D82AE4"/>
    <w:rsid w:val="00D837FA"/>
    <w:rsid w:val="00D87179"/>
    <w:rsid w:val="00D91E59"/>
    <w:rsid w:val="00D9282A"/>
    <w:rsid w:val="00DA33A5"/>
    <w:rsid w:val="00DA5849"/>
    <w:rsid w:val="00DB24C2"/>
    <w:rsid w:val="00DD1645"/>
    <w:rsid w:val="00DE3DAB"/>
    <w:rsid w:val="00DE3EB7"/>
    <w:rsid w:val="00DF0CBD"/>
    <w:rsid w:val="00DF131F"/>
    <w:rsid w:val="00DF144C"/>
    <w:rsid w:val="00DF2222"/>
    <w:rsid w:val="00DF650A"/>
    <w:rsid w:val="00DF6CED"/>
    <w:rsid w:val="00E01668"/>
    <w:rsid w:val="00E02C02"/>
    <w:rsid w:val="00E0516C"/>
    <w:rsid w:val="00E066F8"/>
    <w:rsid w:val="00E2587B"/>
    <w:rsid w:val="00E2642D"/>
    <w:rsid w:val="00E437D2"/>
    <w:rsid w:val="00E452EC"/>
    <w:rsid w:val="00E7226F"/>
    <w:rsid w:val="00E73B43"/>
    <w:rsid w:val="00E76A09"/>
    <w:rsid w:val="00E80D19"/>
    <w:rsid w:val="00E8315E"/>
    <w:rsid w:val="00E8634D"/>
    <w:rsid w:val="00E911BE"/>
    <w:rsid w:val="00E92CBE"/>
    <w:rsid w:val="00EB4BCB"/>
    <w:rsid w:val="00EC0F03"/>
    <w:rsid w:val="00EC3E06"/>
    <w:rsid w:val="00EE270C"/>
    <w:rsid w:val="00EE7B8F"/>
    <w:rsid w:val="00EF2339"/>
    <w:rsid w:val="00EF25FC"/>
    <w:rsid w:val="00EF40CA"/>
    <w:rsid w:val="00EF419F"/>
    <w:rsid w:val="00EF726B"/>
    <w:rsid w:val="00F01B79"/>
    <w:rsid w:val="00F045EB"/>
    <w:rsid w:val="00F2056D"/>
    <w:rsid w:val="00F212C0"/>
    <w:rsid w:val="00F34F71"/>
    <w:rsid w:val="00F4004B"/>
    <w:rsid w:val="00F4749E"/>
    <w:rsid w:val="00F613E8"/>
    <w:rsid w:val="00F63BC6"/>
    <w:rsid w:val="00F65377"/>
    <w:rsid w:val="00F7168E"/>
    <w:rsid w:val="00F74262"/>
    <w:rsid w:val="00F743F6"/>
    <w:rsid w:val="00F76427"/>
    <w:rsid w:val="00F772D0"/>
    <w:rsid w:val="00F90D45"/>
    <w:rsid w:val="00F961E2"/>
    <w:rsid w:val="00F967BE"/>
    <w:rsid w:val="00F96A56"/>
    <w:rsid w:val="00FA76C8"/>
    <w:rsid w:val="00FB2622"/>
    <w:rsid w:val="00FB7613"/>
    <w:rsid w:val="00FB7EF9"/>
    <w:rsid w:val="00FC4264"/>
    <w:rsid w:val="00FC594C"/>
    <w:rsid w:val="00FC6AC3"/>
    <w:rsid w:val="00FE044E"/>
    <w:rsid w:val="00FE4759"/>
    <w:rsid w:val="00FE7422"/>
    <w:rsid w:val="00FF34B0"/>
    <w:rsid w:val="00FF4FC2"/>
    <w:rsid w:val="00FF64FD"/>
    <w:rsid w:val="00FF68F2"/>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074DC"/>
  <w15:chartTrackingRefBased/>
  <w15:docId w15:val="{8F73559C-A161-4B97-9BDA-6E68EB7B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FFD"/>
  </w:style>
  <w:style w:type="paragraph" w:styleId="Heading1">
    <w:name w:val="heading 1"/>
    <w:basedOn w:val="Normal"/>
    <w:next w:val="Normal"/>
    <w:link w:val="Heading1Char"/>
    <w:uiPriority w:val="9"/>
    <w:qFormat/>
    <w:rsid w:val="000637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37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372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372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372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37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7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7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7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7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37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372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372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372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37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7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7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728"/>
    <w:rPr>
      <w:rFonts w:eastAsiaTheme="majorEastAsia" w:cstheme="majorBidi"/>
      <w:color w:val="272727" w:themeColor="text1" w:themeTint="D8"/>
    </w:rPr>
  </w:style>
  <w:style w:type="paragraph" w:styleId="Title">
    <w:name w:val="Title"/>
    <w:basedOn w:val="Normal"/>
    <w:next w:val="Normal"/>
    <w:link w:val="TitleChar"/>
    <w:uiPriority w:val="10"/>
    <w:qFormat/>
    <w:rsid w:val="000637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7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7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7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728"/>
    <w:pPr>
      <w:spacing w:before="160"/>
      <w:jc w:val="center"/>
    </w:pPr>
    <w:rPr>
      <w:i/>
      <w:iCs/>
      <w:color w:val="404040" w:themeColor="text1" w:themeTint="BF"/>
    </w:rPr>
  </w:style>
  <w:style w:type="character" w:customStyle="1" w:styleId="QuoteChar">
    <w:name w:val="Quote Char"/>
    <w:basedOn w:val="DefaultParagraphFont"/>
    <w:link w:val="Quote"/>
    <w:uiPriority w:val="29"/>
    <w:rsid w:val="00063728"/>
    <w:rPr>
      <w:i/>
      <w:iCs/>
      <w:color w:val="404040" w:themeColor="text1" w:themeTint="BF"/>
    </w:rPr>
  </w:style>
  <w:style w:type="paragraph" w:styleId="ListParagraph">
    <w:name w:val="List Paragraph"/>
    <w:basedOn w:val="Normal"/>
    <w:uiPriority w:val="34"/>
    <w:qFormat/>
    <w:rsid w:val="00063728"/>
    <w:pPr>
      <w:ind w:left="720"/>
      <w:contextualSpacing/>
    </w:pPr>
  </w:style>
  <w:style w:type="character" w:styleId="IntenseEmphasis">
    <w:name w:val="Intense Emphasis"/>
    <w:basedOn w:val="DefaultParagraphFont"/>
    <w:uiPriority w:val="21"/>
    <w:qFormat/>
    <w:rsid w:val="00063728"/>
    <w:rPr>
      <w:i/>
      <w:iCs/>
      <w:color w:val="2F5496" w:themeColor="accent1" w:themeShade="BF"/>
    </w:rPr>
  </w:style>
  <w:style w:type="paragraph" w:styleId="IntenseQuote">
    <w:name w:val="Intense Quote"/>
    <w:basedOn w:val="Normal"/>
    <w:next w:val="Normal"/>
    <w:link w:val="IntenseQuoteChar"/>
    <w:uiPriority w:val="30"/>
    <w:qFormat/>
    <w:rsid w:val="000637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3728"/>
    <w:rPr>
      <w:i/>
      <w:iCs/>
      <w:color w:val="2F5496" w:themeColor="accent1" w:themeShade="BF"/>
    </w:rPr>
  </w:style>
  <w:style w:type="character" w:styleId="IntenseReference">
    <w:name w:val="Intense Reference"/>
    <w:basedOn w:val="DefaultParagraphFont"/>
    <w:uiPriority w:val="32"/>
    <w:qFormat/>
    <w:rsid w:val="00063728"/>
    <w:rPr>
      <w:b/>
      <w:bCs/>
      <w:smallCaps/>
      <w:color w:val="2F5496" w:themeColor="accent1" w:themeShade="BF"/>
      <w:spacing w:val="5"/>
    </w:rPr>
  </w:style>
  <w:style w:type="paragraph" w:styleId="Revision">
    <w:name w:val="Revision"/>
    <w:hidden/>
    <w:uiPriority w:val="99"/>
    <w:semiHidden/>
    <w:rsid w:val="008613D8"/>
    <w:pPr>
      <w:spacing w:after="0" w:line="240" w:lineRule="auto"/>
    </w:pPr>
  </w:style>
  <w:style w:type="character" w:styleId="CommentReference">
    <w:name w:val="annotation reference"/>
    <w:basedOn w:val="DefaultParagraphFont"/>
    <w:uiPriority w:val="99"/>
    <w:semiHidden/>
    <w:unhideWhenUsed/>
    <w:rsid w:val="00234686"/>
    <w:rPr>
      <w:sz w:val="16"/>
      <w:szCs w:val="16"/>
    </w:rPr>
  </w:style>
  <w:style w:type="paragraph" w:styleId="CommentText">
    <w:name w:val="annotation text"/>
    <w:basedOn w:val="Normal"/>
    <w:link w:val="CommentTextChar"/>
    <w:uiPriority w:val="99"/>
    <w:unhideWhenUsed/>
    <w:rsid w:val="00234686"/>
    <w:pPr>
      <w:spacing w:line="240" w:lineRule="auto"/>
    </w:pPr>
    <w:rPr>
      <w:sz w:val="20"/>
      <w:szCs w:val="20"/>
    </w:rPr>
  </w:style>
  <w:style w:type="character" w:customStyle="1" w:styleId="CommentTextChar">
    <w:name w:val="Comment Text Char"/>
    <w:basedOn w:val="DefaultParagraphFont"/>
    <w:link w:val="CommentText"/>
    <w:uiPriority w:val="99"/>
    <w:rsid w:val="00234686"/>
    <w:rPr>
      <w:sz w:val="20"/>
      <w:szCs w:val="20"/>
    </w:rPr>
  </w:style>
  <w:style w:type="paragraph" w:styleId="CommentSubject">
    <w:name w:val="annotation subject"/>
    <w:basedOn w:val="CommentText"/>
    <w:next w:val="CommentText"/>
    <w:link w:val="CommentSubjectChar"/>
    <w:uiPriority w:val="99"/>
    <w:semiHidden/>
    <w:unhideWhenUsed/>
    <w:rsid w:val="00234686"/>
    <w:rPr>
      <w:b/>
      <w:bCs/>
    </w:rPr>
  </w:style>
  <w:style w:type="character" w:customStyle="1" w:styleId="CommentSubjectChar">
    <w:name w:val="Comment Subject Char"/>
    <w:basedOn w:val="CommentTextChar"/>
    <w:link w:val="CommentSubject"/>
    <w:uiPriority w:val="99"/>
    <w:semiHidden/>
    <w:rsid w:val="00234686"/>
    <w:rPr>
      <w:b/>
      <w:bCs/>
      <w:sz w:val="20"/>
      <w:szCs w:val="20"/>
    </w:rPr>
  </w:style>
  <w:style w:type="paragraph" w:customStyle="1" w:styleId="DisclaimerHeading">
    <w:name w:val="_DisclaimerHeading"/>
    <w:basedOn w:val="Normal"/>
    <w:next w:val="NoSpacing"/>
    <w:qFormat/>
    <w:rsid w:val="006C2FEC"/>
    <w:pPr>
      <w:keepNext/>
      <w:spacing w:after="0" w:line="240" w:lineRule="auto"/>
    </w:pPr>
    <w:rPr>
      <w:rFonts w:asciiTheme="majorHAnsi" w:hAnsiTheme="majorHAnsi"/>
      <w:bCs/>
      <w:kern w:val="0"/>
      <w:sz w:val="14"/>
      <w:szCs w:val="18"/>
      <w:lang w:val="en-US"/>
      <w14:ligatures w14:val="none"/>
    </w:rPr>
  </w:style>
  <w:style w:type="paragraph" w:styleId="NoSpacing">
    <w:name w:val="No Spacing"/>
    <w:uiPriority w:val="1"/>
    <w:qFormat/>
    <w:rsid w:val="006C2F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0BF1569FB244259C34F8EF988657AE"/>
        <w:category>
          <w:name w:val="General"/>
          <w:gallery w:val="placeholder"/>
        </w:category>
        <w:types>
          <w:type w:val="bbPlcHdr"/>
        </w:types>
        <w:behaviors>
          <w:behavior w:val="content"/>
        </w:behaviors>
        <w:guid w:val="{B0B0F847-186D-4F24-B917-B5BA770BEA74}"/>
      </w:docPartPr>
      <w:docPartBody>
        <w:p w:rsidR="00984972" w:rsidRDefault="00984972">
          <w:pPr>
            <w:pStyle w:val="C50BF1569FB244259C34F8EF988657AE"/>
          </w:pPr>
          <w:r>
            <w:rPr>
              <w:rStyle w:val="PlaceholderText"/>
            </w:rPr>
            <w:t>Non-fund disclaimer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972"/>
    <w:rsid w:val="00843F54"/>
    <w:rsid w:val="00963962"/>
    <w:rsid w:val="00984972"/>
    <w:rsid w:val="00D23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50BF1569FB244259C34F8EF988657AE">
    <w:name w:val="C50BF1569FB244259C34F8EF988657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5BCD5D3492FA419D72DDC1915631C0" ma:contentTypeVersion="16" ma:contentTypeDescription="Create a new document." ma:contentTypeScope="" ma:versionID="04106253ca69e99922173bfe9c19d9d6">
  <xsd:schema xmlns:xsd="http://www.w3.org/2001/XMLSchema" xmlns:xs="http://www.w3.org/2001/XMLSchema" xmlns:p="http://schemas.microsoft.com/office/2006/metadata/properties" xmlns:ns2="30d838c3-3e1d-476b-b222-c109413f74d4" xmlns:ns3="eefd88d7-d970-40ae-9eb9-f5ac2605ac07" targetNamespace="http://schemas.microsoft.com/office/2006/metadata/properties" ma:root="true" ma:fieldsID="c1a78ae2cc234414fad7fc85c3247819" ns2:_="" ns3:_="">
    <xsd:import namespace="30d838c3-3e1d-476b-b222-c109413f74d4"/>
    <xsd:import namespace="eefd88d7-d970-40ae-9eb9-f5ac2605ac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838c3-3e1d-476b-b222-c109413f7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07909b-dcf9-4792-9704-79f141f3a6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fd88d7-d970-40ae-9eb9-f5ac2605ac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5b5cc8d-3311-4d12-b43d-f73187db3562}" ma:internalName="TaxCatchAll" ma:showField="CatchAllData" ma:web="eefd88d7-d970-40ae-9eb9-f5ac2605ac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fd88d7-d970-40ae-9eb9-f5ac2605ac07" xsi:nil="true"/>
    <lcf76f155ced4ddcb4097134ff3c332f xmlns="30d838c3-3e1d-476b-b222-c109413f74d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4E9FC-49AE-4C4A-9473-5E411AD07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838c3-3e1d-476b-b222-c109413f74d4"/>
    <ds:schemaRef ds:uri="eefd88d7-d970-40ae-9eb9-f5ac2605a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5E0D8E-D5C7-464F-BA9B-498436B5EA1C}">
  <ds:schemaRefs>
    <ds:schemaRef ds:uri="http://schemas.microsoft.com/sharepoint/v3/contenttype/forms"/>
  </ds:schemaRefs>
</ds:datastoreItem>
</file>

<file path=customXml/itemProps3.xml><?xml version="1.0" encoding="utf-8"?>
<ds:datastoreItem xmlns:ds="http://schemas.openxmlformats.org/officeDocument/2006/customXml" ds:itemID="{37DC01C0-3600-4BB7-8446-BA22AA6ABF31}">
  <ds:schemaRefs>
    <ds:schemaRef ds:uri="http://schemas.microsoft.com/office/2006/metadata/properties"/>
    <ds:schemaRef ds:uri="http://schemas.microsoft.com/office/infopath/2007/PartnerControls"/>
    <ds:schemaRef ds:uri="eefd88d7-d970-40ae-9eb9-f5ac2605ac07"/>
    <ds:schemaRef ds:uri="30d838c3-3e1d-476b-b222-c109413f74d4"/>
  </ds:schemaRefs>
</ds:datastoreItem>
</file>

<file path=customXml/itemProps4.xml><?xml version="1.0" encoding="utf-8"?>
<ds:datastoreItem xmlns:ds="http://schemas.openxmlformats.org/officeDocument/2006/customXml" ds:itemID="{D3070F9A-F5B5-4D60-A6DE-E6A994EE8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1778</Words>
  <Characters>9676</Characters>
  <Application>Microsoft Office Word</Application>
  <DocSecurity>0</DocSecurity>
  <Lines>144</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Coppock, John</dc:creator>
  <cp:keywords/>
  <dc:description/>
  <cp:lastModifiedBy>Clarinda Snel</cp:lastModifiedBy>
  <cp:revision>24</cp:revision>
  <dcterms:created xsi:type="dcterms:W3CDTF">2026-10-13T09:04:00Z</dcterms:created>
  <dcterms:modified xsi:type="dcterms:W3CDTF">2026-10-19T13:02:00Z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da07a6-bb6b-4ce3-8ae9-d00fb5800c48_Enabled">
    <vt:lpwstr>true</vt:lpwstr>
  </property>
  <property fmtid="{D5CDD505-2E9C-101B-9397-08002B2CF9AE}" pid="3" name="MSIP_Label_04da07a6-bb6b-4ce3-8ae9-d00fb5800c48_SetDate">
    <vt:lpwstr>2026-07-27T08:47:47Z</vt:lpwstr>
  </property>
  <property fmtid="{D5CDD505-2E9C-101B-9397-08002B2CF9AE}" pid="4" name="MSIP_Label_04da07a6-bb6b-4ce3-8ae9-d00fb5800c48_Method">
    <vt:lpwstr>Standard</vt:lpwstr>
  </property>
  <property fmtid="{D5CDD505-2E9C-101B-9397-08002B2CF9AE}" pid="5" name="MSIP_Label_04da07a6-bb6b-4ce3-8ae9-d00fb5800c48_Name">
    <vt:lpwstr>04da07a6-bb6b-4ce3-8ae9-d00fb5800c48</vt:lpwstr>
  </property>
  <property fmtid="{D5CDD505-2E9C-101B-9397-08002B2CF9AE}" pid="6" name="MSIP_Label_04da07a6-bb6b-4ce3-8ae9-d00fb5800c48_SiteId">
    <vt:lpwstr>71dd74e2-a620-4a8e-9ac4-a19e1ff9ddff</vt:lpwstr>
  </property>
  <property fmtid="{D5CDD505-2E9C-101B-9397-08002B2CF9AE}" pid="7" name="MSIP_Label_04da07a6-bb6b-4ce3-8ae9-d00fb5800c48_ActionId">
    <vt:lpwstr>ce64dca6-07eb-45f6-9d35-3656c63d54c0</vt:lpwstr>
  </property>
  <property fmtid="{D5CDD505-2E9C-101B-9397-08002B2CF9AE}" pid="8" name="MSIP_Label_04da07a6-bb6b-4ce3-8ae9-d00fb5800c48_ContentBits">
    <vt:lpwstr>0</vt:lpwstr>
  </property>
  <property fmtid="{D5CDD505-2E9C-101B-9397-08002B2CF9AE}" pid="9" name="MSIP_Label_04da07a6-bb6b-4ce3-8ae9-d00fb5800c48_Tag">
    <vt:lpwstr>10, 3, 0, 1</vt:lpwstr>
  </property>
  <property fmtid="{D5CDD505-2E9C-101B-9397-08002B2CF9AE}" pid="10" name="ContentTypeId">
    <vt:lpwstr>0x010100BA5BCD5D3492FA419D72DDC1915631C0</vt:lpwstr>
  </property>
  <property fmtid="{D5CDD505-2E9C-101B-9397-08002B2CF9AE}" pid="11" name="MediaServiceImageTags">
    <vt:lpwstr/>
  </property>
  <property fmtid="{D5CDD505-2E9C-101B-9397-08002B2CF9AE}" pid="12" name="docLang">
    <vt:lpwstr>en</vt:lpwstr>
  </property>
</Properties>
</file>