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F5BF5" w14:textId="77777777" w:rsidR="00D21E36" w:rsidRPr="00D21E36" w:rsidRDefault="00D21E36" w:rsidP="00C3609E">
      <w:pPr>
        <w:pStyle w:val="Heading1"/>
      </w:pPr>
      <w:r w:rsidRPr="00D21E36">
        <w:t>Systematic fixed income: Bringing diversification benefits to credit portfolios</w:t>
      </w:r>
    </w:p>
    <w:p w14:paraId="5B57BAAA" w14:textId="77777777" w:rsidR="00D21E36" w:rsidRDefault="00D21E36" w:rsidP="00D21E36">
      <w:pPr>
        <w:rPr>
          <w:b/>
          <w:bCs/>
        </w:rPr>
      </w:pPr>
      <w:r w:rsidRPr="00D21E36">
        <w:rPr>
          <w:b/>
          <w:bCs/>
        </w:rPr>
        <w:t>Systematic credit is still a small part of fixed income, but its portfolio role is growing. For credit allocators, it can offer a disciplined and differentiated source of diversification.</w:t>
      </w:r>
    </w:p>
    <w:p w14:paraId="4B41E8AF" w14:textId="77777777" w:rsidR="00D21E36" w:rsidRDefault="00D21E36" w:rsidP="00D21E36">
      <w:pPr>
        <w:rPr>
          <w:b/>
          <w:bCs/>
        </w:rPr>
      </w:pPr>
    </w:p>
    <w:p w14:paraId="57802658" w14:textId="77777777" w:rsidR="00D21E36" w:rsidRPr="009849BA" w:rsidRDefault="00D21E36" w:rsidP="00D21E36">
      <w:pPr>
        <w:pStyle w:val="ListParagraph"/>
        <w:numPr>
          <w:ilvl w:val="0"/>
          <w:numId w:val="1"/>
        </w:numPr>
      </w:pPr>
      <w:r w:rsidRPr="009849BA">
        <w:rPr>
          <w:b/>
          <w:bCs/>
        </w:rPr>
        <w:t>A differentiated return stream for credit allocations</w:t>
      </w:r>
      <w:r w:rsidRPr="009849BA">
        <w:t xml:space="preserve"> </w:t>
      </w:r>
    </w:p>
    <w:p w14:paraId="6A4BD9FA" w14:textId="77777777" w:rsidR="00D21E36" w:rsidRPr="009849BA" w:rsidRDefault="00D21E36" w:rsidP="00D21E36">
      <w:pPr>
        <w:pStyle w:val="ListParagraph"/>
        <w:numPr>
          <w:ilvl w:val="0"/>
          <w:numId w:val="1"/>
        </w:numPr>
      </w:pPr>
      <w:r w:rsidRPr="009849BA">
        <w:rPr>
          <w:b/>
          <w:bCs/>
        </w:rPr>
        <w:t>Broad coverage to identify relative winners and losers</w:t>
      </w:r>
      <w:r w:rsidRPr="009849BA">
        <w:t xml:space="preserve"> </w:t>
      </w:r>
    </w:p>
    <w:p w14:paraId="7AF64E1E" w14:textId="77777777" w:rsidR="00D21E36" w:rsidRDefault="00D21E36" w:rsidP="00D21E36">
      <w:pPr>
        <w:pStyle w:val="ListParagraph"/>
        <w:numPr>
          <w:ilvl w:val="0"/>
          <w:numId w:val="1"/>
        </w:numPr>
        <w:rPr>
          <w:b/>
          <w:bCs/>
        </w:rPr>
      </w:pPr>
      <w:r w:rsidRPr="009849BA">
        <w:rPr>
          <w:b/>
          <w:bCs/>
        </w:rPr>
        <w:t>Systematic selection, portfolio construction and human oversight combined</w:t>
      </w:r>
    </w:p>
    <w:p w14:paraId="1BF9C540" w14:textId="77777777" w:rsidR="00D21E36" w:rsidRPr="00D21E36" w:rsidRDefault="00D21E36" w:rsidP="00D21E36">
      <w:pPr>
        <w:rPr>
          <w:b/>
          <w:bCs/>
        </w:rPr>
      </w:pPr>
    </w:p>
    <w:p w14:paraId="07CFA236" w14:textId="25B98BAE" w:rsidR="00401FA3" w:rsidRDefault="00BD730F" w:rsidP="00D21E36">
      <w:r w:rsidRPr="00BD730F">
        <w:t xml:space="preserve">Systematic investing is well established in equities, but fixed income has been slower to adopt. Within fixed income, systematic investment grade and high yield credit remain a relatively small part of the product universe. </w:t>
      </w:r>
      <w:proofErr w:type="spellStart"/>
      <w:r w:rsidRPr="00BD730F">
        <w:t>eVestment</w:t>
      </w:r>
      <w:proofErr w:type="spellEnd"/>
      <w:r w:rsidRPr="00BD730F">
        <w:t xml:space="preserve"> data show that quant strategies accounted for 6.5% of fixed income </w:t>
      </w:r>
      <w:proofErr w:type="spellStart"/>
      <w:r w:rsidRPr="00BD730F">
        <w:t>AuM</w:t>
      </w:r>
      <w:proofErr w:type="spellEnd"/>
      <w:r w:rsidRPr="00BD730F">
        <w:t xml:space="preserve"> in 2026, pointing to meaningful growth potential for systematic credit strategies.</w:t>
      </w:r>
    </w:p>
    <w:p w14:paraId="503104FA" w14:textId="77777777" w:rsidR="00695D53" w:rsidRPr="00CC5D41" w:rsidRDefault="00695D53" w:rsidP="00695D53">
      <w:pPr>
        <w:rPr>
          <w:sz w:val="22"/>
          <w:szCs w:val="22"/>
        </w:rPr>
      </w:pPr>
      <w:r>
        <w:rPr>
          <w:sz w:val="22"/>
          <w:szCs w:val="22"/>
        </w:rPr>
        <w:t>Table 1: S</w:t>
      </w:r>
      <w:r w:rsidRPr="00431F49">
        <w:rPr>
          <w:sz w:val="22"/>
          <w:szCs w:val="22"/>
        </w:rPr>
        <w:t xml:space="preserve">hare of fixed income </w:t>
      </w:r>
      <w:proofErr w:type="spellStart"/>
      <w:r w:rsidRPr="00431F49">
        <w:rPr>
          <w:sz w:val="22"/>
          <w:szCs w:val="22"/>
        </w:rPr>
        <w:t>A</w:t>
      </w:r>
      <w:r>
        <w:rPr>
          <w:sz w:val="22"/>
          <w:szCs w:val="22"/>
        </w:rPr>
        <w:t>u</w:t>
      </w:r>
      <w:r w:rsidRPr="00431F49">
        <w:rPr>
          <w:sz w:val="22"/>
          <w:szCs w:val="22"/>
        </w:rPr>
        <w:t>M</w:t>
      </w:r>
      <w:proofErr w:type="spellEnd"/>
      <w:r w:rsidRPr="00431F49">
        <w:rPr>
          <w:sz w:val="22"/>
          <w:szCs w:val="22"/>
        </w:rPr>
        <w:t xml:space="preserve"> classified as quant</w:t>
      </w:r>
      <w:r w:rsidRPr="00431F49" w:rsidDel="00431F49">
        <w:rPr>
          <w:sz w:val="22"/>
          <w:szCs w:val="22"/>
        </w:rPr>
        <w:t xml:space="preserve"> </w:t>
      </w:r>
    </w:p>
    <w:tbl>
      <w:tblPr>
        <w:tblStyle w:val="TableGridLight"/>
        <w:tblW w:w="2613" w:type="pct"/>
        <w:tblLook w:val="04A0" w:firstRow="1" w:lastRow="0" w:firstColumn="1" w:lastColumn="0" w:noHBand="0" w:noVBand="1"/>
      </w:tblPr>
      <w:tblGrid>
        <w:gridCol w:w="1171"/>
        <w:gridCol w:w="744"/>
        <w:gridCol w:w="744"/>
        <w:gridCol w:w="745"/>
        <w:gridCol w:w="745"/>
        <w:gridCol w:w="737"/>
      </w:tblGrid>
      <w:tr w:rsidR="00695D53" w:rsidRPr="004D147C" w14:paraId="5146562C" w14:textId="77777777" w:rsidTr="00866F4A">
        <w:trPr>
          <w:trHeight w:val="471"/>
        </w:trPr>
        <w:tc>
          <w:tcPr>
            <w:tcW w:w="1198" w:type="pct"/>
            <w:noWrap/>
            <w:hideMark/>
          </w:tcPr>
          <w:p w14:paraId="0398C93C" w14:textId="77777777" w:rsidR="00695D53" w:rsidRPr="004D147C" w:rsidRDefault="00695D53" w:rsidP="00866F4A">
            <w:pPr>
              <w:spacing w:after="160" w:line="278" w:lineRule="auto"/>
              <w:rPr>
                <w:sz w:val="16"/>
                <w:szCs w:val="16"/>
              </w:rPr>
            </w:pPr>
            <w:r w:rsidRPr="004D147C">
              <w:rPr>
                <w:sz w:val="16"/>
                <w:szCs w:val="16"/>
              </w:rPr>
              <w:t>Year</w:t>
            </w:r>
          </w:p>
        </w:tc>
        <w:tc>
          <w:tcPr>
            <w:tcW w:w="761" w:type="pct"/>
            <w:noWrap/>
            <w:hideMark/>
          </w:tcPr>
          <w:p w14:paraId="176CB12E" w14:textId="77777777" w:rsidR="00695D53" w:rsidRPr="004D147C" w:rsidRDefault="00695D53" w:rsidP="00866F4A">
            <w:pPr>
              <w:spacing w:after="160" w:line="278" w:lineRule="auto"/>
              <w:rPr>
                <w:sz w:val="16"/>
                <w:szCs w:val="16"/>
              </w:rPr>
            </w:pPr>
            <w:r w:rsidRPr="004D147C">
              <w:rPr>
                <w:sz w:val="16"/>
                <w:szCs w:val="16"/>
              </w:rPr>
              <w:t>2022</w:t>
            </w:r>
          </w:p>
        </w:tc>
        <w:tc>
          <w:tcPr>
            <w:tcW w:w="761" w:type="pct"/>
            <w:noWrap/>
            <w:hideMark/>
          </w:tcPr>
          <w:p w14:paraId="3FD5F5E5" w14:textId="77777777" w:rsidR="00695D53" w:rsidRPr="004D147C" w:rsidRDefault="00695D53" w:rsidP="00866F4A">
            <w:pPr>
              <w:spacing w:after="160" w:line="278" w:lineRule="auto"/>
              <w:rPr>
                <w:sz w:val="16"/>
                <w:szCs w:val="16"/>
              </w:rPr>
            </w:pPr>
            <w:r w:rsidRPr="004D147C">
              <w:rPr>
                <w:sz w:val="16"/>
                <w:szCs w:val="16"/>
              </w:rPr>
              <w:t>2023</w:t>
            </w:r>
          </w:p>
        </w:tc>
        <w:tc>
          <w:tcPr>
            <w:tcW w:w="762" w:type="pct"/>
            <w:noWrap/>
            <w:hideMark/>
          </w:tcPr>
          <w:p w14:paraId="0E473746" w14:textId="77777777" w:rsidR="00695D53" w:rsidRPr="004D147C" w:rsidRDefault="00695D53" w:rsidP="00866F4A">
            <w:pPr>
              <w:spacing w:after="160" w:line="278" w:lineRule="auto"/>
              <w:rPr>
                <w:sz w:val="16"/>
                <w:szCs w:val="16"/>
              </w:rPr>
            </w:pPr>
            <w:r w:rsidRPr="004D147C">
              <w:rPr>
                <w:sz w:val="16"/>
                <w:szCs w:val="16"/>
              </w:rPr>
              <w:t>2024</w:t>
            </w:r>
          </w:p>
        </w:tc>
        <w:tc>
          <w:tcPr>
            <w:tcW w:w="762" w:type="pct"/>
            <w:noWrap/>
            <w:hideMark/>
          </w:tcPr>
          <w:p w14:paraId="5D202D2E" w14:textId="77777777" w:rsidR="00695D53" w:rsidRPr="004D147C" w:rsidRDefault="00695D53" w:rsidP="00866F4A">
            <w:pPr>
              <w:spacing w:after="160" w:line="278" w:lineRule="auto"/>
              <w:rPr>
                <w:sz w:val="16"/>
                <w:szCs w:val="16"/>
              </w:rPr>
            </w:pPr>
            <w:r w:rsidRPr="004D147C">
              <w:rPr>
                <w:sz w:val="16"/>
                <w:szCs w:val="16"/>
              </w:rPr>
              <w:t>2025</w:t>
            </w:r>
          </w:p>
        </w:tc>
        <w:tc>
          <w:tcPr>
            <w:tcW w:w="754" w:type="pct"/>
            <w:noWrap/>
            <w:hideMark/>
          </w:tcPr>
          <w:p w14:paraId="367212C1" w14:textId="77777777" w:rsidR="00695D53" w:rsidRPr="004D147C" w:rsidRDefault="00695D53" w:rsidP="00866F4A">
            <w:pPr>
              <w:spacing w:after="160" w:line="278" w:lineRule="auto"/>
              <w:rPr>
                <w:sz w:val="16"/>
                <w:szCs w:val="16"/>
              </w:rPr>
            </w:pPr>
            <w:r w:rsidRPr="004D147C">
              <w:rPr>
                <w:sz w:val="16"/>
                <w:szCs w:val="16"/>
              </w:rPr>
              <w:t>2026</w:t>
            </w:r>
          </w:p>
        </w:tc>
      </w:tr>
      <w:tr w:rsidR="00695D53" w:rsidRPr="004D147C" w14:paraId="1B76190B" w14:textId="77777777" w:rsidTr="00866F4A">
        <w:trPr>
          <w:trHeight w:val="471"/>
        </w:trPr>
        <w:tc>
          <w:tcPr>
            <w:tcW w:w="1198" w:type="pct"/>
            <w:noWrap/>
            <w:hideMark/>
          </w:tcPr>
          <w:p w14:paraId="1264AA95" w14:textId="50F1EC88" w:rsidR="00695D53" w:rsidRPr="004D147C" w:rsidRDefault="00695D53" w:rsidP="00866F4A">
            <w:pPr>
              <w:spacing w:after="160" w:line="278" w:lineRule="auto"/>
              <w:rPr>
                <w:sz w:val="16"/>
                <w:szCs w:val="16"/>
              </w:rPr>
            </w:pPr>
            <w:r w:rsidRPr="004D147C">
              <w:rPr>
                <w:sz w:val="16"/>
                <w:szCs w:val="16"/>
              </w:rPr>
              <w:t>Quant %</w:t>
            </w:r>
            <w:r>
              <w:rPr>
                <w:sz w:val="16"/>
                <w:szCs w:val="16"/>
              </w:rPr>
              <w:t xml:space="preserve"> </w:t>
            </w:r>
            <w:proofErr w:type="spellStart"/>
            <w:r w:rsidRPr="004D147C">
              <w:rPr>
                <w:sz w:val="16"/>
                <w:szCs w:val="16"/>
              </w:rPr>
              <w:t>A</w:t>
            </w:r>
            <w:r w:rsidR="00AC12C0">
              <w:rPr>
                <w:sz w:val="16"/>
                <w:szCs w:val="16"/>
              </w:rPr>
              <w:t>u</w:t>
            </w:r>
            <w:r w:rsidRPr="004D147C">
              <w:rPr>
                <w:sz w:val="16"/>
                <w:szCs w:val="16"/>
              </w:rPr>
              <w:t>M</w:t>
            </w:r>
            <w:proofErr w:type="spellEnd"/>
          </w:p>
        </w:tc>
        <w:tc>
          <w:tcPr>
            <w:tcW w:w="761" w:type="pct"/>
            <w:noWrap/>
            <w:hideMark/>
          </w:tcPr>
          <w:p w14:paraId="3AF0CC61" w14:textId="77777777" w:rsidR="00695D53" w:rsidRPr="004D147C" w:rsidRDefault="00695D53" w:rsidP="00866F4A">
            <w:pPr>
              <w:spacing w:after="160" w:line="278" w:lineRule="auto"/>
              <w:rPr>
                <w:sz w:val="16"/>
                <w:szCs w:val="16"/>
              </w:rPr>
            </w:pPr>
            <w:r w:rsidRPr="004D147C">
              <w:rPr>
                <w:sz w:val="16"/>
                <w:szCs w:val="16"/>
              </w:rPr>
              <w:t>5.27%</w:t>
            </w:r>
          </w:p>
        </w:tc>
        <w:tc>
          <w:tcPr>
            <w:tcW w:w="761" w:type="pct"/>
            <w:noWrap/>
            <w:hideMark/>
          </w:tcPr>
          <w:p w14:paraId="42DD6C32" w14:textId="77777777" w:rsidR="00695D53" w:rsidRPr="004D147C" w:rsidRDefault="00695D53" w:rsidP="00866F4A">
            <w:pPr>
              <w:spacing w:after="160" w:line="278" w:lineRule="auto"/>
              <w:rPr>
                <w:sz w:val="16"/>
                <w:szCs w:val="16"/>
              </w:rPr>
            </w:pPr>
            <w:r w:rsidRPr="004D147C">
              <w:rPr>
                <w:sz w:val="16"/>
                <w:szCs w:val="16"/>
              </w:rPr>
              <w:t>5.20%</w:t>
            </w:r>
          </w:p>
        </w:tc>
        <w:tc>
          <w:tcPr>
            <w:tcW w:w="762" w:type="pct"/>
            <w:noWrap/>
            <w:hideMark/>
          </w:tcPr>
          <w:p w14:paraId="438C9487" w14:textId="77777777" w:rsidR="00695D53" w:rsidRPr="004D147C" w:rsidRDefault="00695D53" w:rsidP="00866F4A">
            <w:pPr>
              <w:spacing w:after="160" w:line="278" w:lineRule="auto"/>
              <w:rPr>
                <w:sz w:val="16"/>
                <w:szCs w:val="16"/>
              </w:rPr>
            </w:pPr>
            <w:r w:rsidRPr="004D147C">
              <w:rPr>
                <w:sz w:val="16"/>
                <w:szCs w:val="16"/>
              </w:rPr>
              <w:t>5.09%</w:t>
            </w:r>
          </w:p>
        </w:tc>
        <w:tc>
          <w:tcPr>
            <w:tcW w:w="762" w:type="pct"/>
            <w:noWrap/>
            <w:hideMark/>
          </w:tcPr>
          <w:p w14:paraId="032ADB22" w14:textId="77777777" w:rsidR="00695D53" w:rsidRPr="004D147C" w:rsidRDefault="00695D53" w:rsidP="00866F4A">
            <w:pPr>
              <w:spacing w:after="160" w:line="278" w:lineRule="auto"/>
              <w:rPr>
                <w:sz w:val="16"/>
                <w:szCs w:val="16"/>
              </w:rPr>
            </w:pPr>
            <w:r w:rsidRPr="004D147C">
              <w:rPr>
                <w:sz w:val="16"/>
                <w:szCs w:val="16"/>
              </w:rPr>
              <w:t>5.28%</w:t>
            </w:r>
          </w:p>
        </w:tc>
        <w:tc>
          <w:tcPr>
            <w:tcW w:w="754" w:type="pct"/>
            <w:noWrap/>
            <w:hideMark/>
          </w:tcPr>
          <w:p w14:paraId="1E2563E5" w14:textId="77777777" w:rsidR="00695D53" w:rsidRPr="004D147C" w:rsidRDefault="00695D53" w:rsidP="00866F4A">
            <w:pPr>
              <w:spacing w:after="160" w:line="278" w:lineRule="auto"/>
              <w:rPr>
                <w:sz w:val="16"/>
                <w:szCs w:val="16"/>
              </w:rPr>
            </w:pPr>
            <w:r w:rsidRPr="004D147C">
              <w:rPr>
                <w:sz w:val="16"/>
                <w:szCs w:val="16"/>
              </w:rPr>
              <w:t>6.50%</w:t>
            </w:r>
          </w:p>
        </w:tc>
      </w:tr>
    </w:tbl>
    <w:p w14:paraId="31777E32" w14:textId="200C415B" w:rsidR="00695D53" w:rsidRDefault="00695D53" w:rsidP="00D21E36">
      <w:pPr>
        <w:rPr>
          <w:sz w:val="22"/>
          <w:szCs w:val="22"/>
        </w:rPr>
      </w:pPr>
      <w:r w:rsidRPr="00CC5D41">
        <w:rPr>
          <w:sz w:val="22"/>
          <w:szCs w:val="22"/>
        </w:rPr>
        <w:t> </w:t>
      </w:r>
      <w:r>
        <w:rPr>
          <w:sz w:val="22"/>
          <w:szCs w:val="22"/>
        </w:rPr>
        <w:t xml:space="preserve">Source: </w:t>
      </w:r>
      <w:proofErr w:type="spellStart"/>
      <w:r>
        <w:rPr>
          <w:sz w:val="22"/>
          <w:szCs w:val="22"/>
        </w:rPr>
        <w:t>eVestment</w:t>
      </w:r>
      <w:proofErr w:type="spellEnd"/>
      <w:r>
        <w:rPr>
          <w:sz w:val="22"/>
          <w:szCs w:val="22"/>
        </w:rPr>
        <w:t xml:space="preserve">, July 2026. </w:t>
      </w:r>
      <w:r w:rsidRPr="00CC5D41">
        <w:rPr>
          <w:sz w:val="22"/>
          <w:szCs w:val="22"/>
        </w:rPr>
        <w:t>*</w:t>
      </w:r>
      <w:r>
        <w:rPr>
          <w:sz w:val="22"/>
          <w:szCs w:val="22"/>
        </w:rPr>
        <w:t>D</w:t>
      </w:r>
      <w:r w:rsidRPr="00CC5D41">
        <w:rPr>
          <w:sz w:val="22"/>
          <w:szCs w:val="22"/>
        </w:rPr>
        <w:t>ates are as of 30 June each year</w:t>
      </w:r>
      <w:r>
        <w:rPr>
          <w:sz w:val="22"/>
          <w:szCs w:val="22"/>
        </w:rPr>
        <w:t>.</w:t>
      </w:r>
    </w:p>
    <w:p w14:paraId="6965207E" w14:textId="77777777" w:rsidR="00BD730F" w:rsidRDefault="00BD730F" w:rsidP="00D21E36">
      <w:pPr>
        <w:rPr>
          <w:sz w:val="22"/>
          <w:szCs w:val="22"/>
        </w:rPr>
      </w:pPr>
    </w:p>
    <w:p w14:paraId="75B69E19" w14:textId="69EA4693" w:rsidR="00564B8F" w:rsidRDefault="00BD730F" w:rsidP="005B79F0">
      <w:r w:rsidRPr="00BD730F">
        <w:t>Many of the portfolio benefits that have supported systematic equity investing, including discipline, breadth, diversification, customizability and repeatability, also apply to systematic credit. The implementation is different, however. Corporate bond markets are complex, and models need to be tailored to the specific characteristics of credit markets.</w:t>
      </w:r>
    </w:p>
    <w:p w14:paraId="0124FCE4" w14:textId="77777777" w:rsidR="00BD730F" w:rsidRPr="005B79F0" w:rsidRDefault="00BD730F" w:rsidP="005B79F0"/>
    <w:p w14:paraId="7DCAAD4C" w14:textId="77777777" w:rsidR="00D21E36" w:rsidRPr="00D21E36" w:rsidRDefault="00D21E36" w:rsidP="00D21E36">
      <w:pPr>
        <w:rPr>
          <w:b/>
          <w:bCs/>
        </w:rPr>
      </w:pPr>
      <w:r w:rsidRPr="00D21E36">
        <w:rPr>
          <w:b/>
          <w:bCs/>
        </w:rPr>
        <w:t>From factor ideas to portfolio decisions</w:t>
      </w:r>
    </w:p>
    <w:p w14:paraId="5280B793" w14:textId="77777777" w:rsidR="00C3609E" w:rsidRPr="00C3609E" w:rsidRDefault="00C3609E" w:rsidP="00C3609E">
      <w:r w:rsidRPr="00C3609E">
        <w:t xml:space="preserve">The value of systematic credit investing lies in translating fundamental investment ideas and experience into rules that can be applied consistently and efficiently in actual bond portfolios. This differs from relying on simple factor definitions derived from theory alone. A </w:t>
      </w:r>
      <w:r w:rsidRPr="00C3609E">
        <w:lastRenderedPageBreak/>
        <w:t>generic value screen, for example, might identify bonds with wider spreads and conclude that they look cheap. A more precise, credit-specific question is whether that spread is attractive once issuer fundamentals, bond characteristics, liquidity, transaction costs and other relevant risks are taken into account.</w:t>
      </w:r>
    </w:p>
    <w:p w14:paraId="2F0F5859" w14:textId="77777777" w:rsidR="00C3609E" w:rsidRPr="00C3609E" w:rsidRDefault="00C3609E" w:rsidP="00C3609E">
      <w:r w:rsidRPr="00C3609E">
        <w:t>By defining and historically testing a broad set of decision rules, long-term value-added investment processes can be designed. Combining those rules into a selection model allows large credit universes to be evaluated efficiently each day, while supporting transparent portfolio oversight by linking investment decisions back to the underlying rules.</w:t>
      </w:r>
    </w:p>
    <w:p w14:paraId="4A2D684D" w14:textId="77777777" w:rsidR="00D21E36" w:rsidRPr="00D21E36" w:rsidRDefault="00D21E36" w:rsidP="00D21E36">
      <w:pPr>
        <w:rPr>
          <w:b/>
          <w:bCs/>
        </w:rPr>
      </w:pPr>
      <w:r w:rsidRPr="00D21E36">
        <w:rPr>
          <w:b/>
          <w:bCs/>
        </w:rPr>
        <w:t>How systematic credit works in practice</w:t>
      </w:r>
    </w:p>
    <w:p w14:paraId="4B073ED8" w14:textId="64C1E347" w:rsidR="00D21E36" w:rsidRPr="00D21E36" w:rsidRDefault="00D21E36" w:rsidP="00D21E36">
      <w:r w:rsidRPr="00D21E36">
        <w:t xml:space="preserve">Systematic investing should not be viewed as a black box. In credit, the approach can be understood as </w:t>
      </w:r>
      <w:r w:rsidRPr="00401FA3">
        <w:rPr>
          <w:i/>
          <w:iCs/>
        </w:rPr>
        <w:t>systematizing fundamental investment principles into transparent decision rules</w:t>
      </w:r>
      <w:r w:rsidRPr="00D21E36">
        <w:t>. It starts by identifying characteristics that can make a bond attractive and then applies those rules consistently across a broad universe.</w:t>
      </w:r>
    </w:p>
    <w:p w14:paraId="7002BB62" w14:textId="661F981E" w:rsidR="00D21E36" w:rsidRPr="00D21E36" w:rsidRDefault="00D21E36" w:rsidP="00D21E36">
      <w:r w:rsidRPr="00D21E36">
        <w:t>In practice, the process has two main quantitative engines within the broader investment process. The ranking engine assesses the investable universe and ranks issuers and bonds according to their attractiveness. The portfolio construction engine then converts those rankings into a diversified portfolio while taking account of benchmark alignment, liquidity, risk limits and client-specific constraints.</w:t>
      </w:r>
    </w:p>
    <w:p w14:paraId="33DB936A" w14:textId="77777777" w:rsidR="00D21E36" w:rsidRPr="00D21E36" w:rsidRDefault="00D21E36" w:rsidP="00D21E36">
      <w:pPr>
        <w:rPr>
          <w:b/>
          <w:bCs/>
        </w:rPr>
      </w:pPr>
      <w:r w:rsidRPr="00D21E36">
        <w:rPr>
          <w:b/>
          <w:bCs/>
        </w:rPr>
        <w:t>Why breadth and oversight matter</w:t>
      </w:r>
    </w:p>
    <w:p w14:paraId="6C4803FA" w14:textId="77777777" w:rsidR="00AC50AF" w:rsidRPr="00AC50AF" w:rsidRDefault="00AC50AF" w:rsidP="00D21E36">
      <w:r w:rsidRPr="00AC50AF">
        <w:t>Breadth and oversight are central to systematic credit. Depending on the mandate, the model can evaluate broad credit universes, from around 1,600 issuers and 5,000 bonds in global high yield to 2,600 issuers and more than 26,000 bonds in global investment grade. Human oversight helps identify issuer-specific risks that may not be fully captured by the model, allowing portfolio managers and credit analysts to challenge the output where downside risk is not adequately reflected.</w:t>
      </w:r>
    </w:p>
    <w:p w14:paraId="724910B1" w14:textId="4E3BEEE1" w:rsidR="00D21E36" w:rsidRPr="00D21E36" w:rsidRDefault="00D21E36" w:rsidP="00D21E36">
      <w:pPr>
        <w:rPr>
          <w:b/>
          <w:bCs/>
        </w:rPr>
      </w:pPr>
      <w:r w:rsidRPr="00D21E36">
        <w:rPr>
          <w:b/>
          <w:bCs/>
        </w:rPr>
        <w:t>A different return stream within credit allocations</w:t>
      </w:r>
    </w:p>
    <w:p w14:paraId="68279835" w14:textId="77777777" w:rsidR="000306F9" w:rsidRDefault="000306F9" w:rsidP="000306F9">
      <w:r w:rsidRPr="000306F9">
        <w:t>One of the strongest reasons to consider systematic credit is its ability to complement traditional fundamental credit managers. Many allocators already have exposure to active corporate bond managers. Adding another traditional manager may provide some diversification, but overlap can still exist in investment process, positioning and return drivers. A systematic approach introduces a different decision-making framework within the same asset class.</w:t>
      </w:r>
    </w:p>
    <w:p w14:paraId="21AA582E" w14:textId="55EA086D" w:rsidR="00E425B9" w:rsidRDefault="00E425B9" w:rsidP="000306F9">
      <w:r w:rsidRPr="00E425B9">
        <w:lastRenderedPageBreak/>
        <w:t>This difference is visible in the return patterns of Robeco’s systematic and fundamental credit strategies, where excess return correlations have been close to zero across investment grade and high yield.</w:t>
      </w:r>
    </w:p>
    <w:p w14:paraId="01767784" w14:textId="77777777" w:rsidR="0052051A" w:rsidRDefault="0052051A" w:rsidP="0052051A">
      <w:pPr>
        <w:rPr>
          <w:sz w:val="22"/>
          <w:szCs w:val="22"/>
        </w:rPr>
      </w:pPr>
    </w:p>
    <w:p w14:paraId="38D3B215" w14:textId="777C337E" w:rsidR="0052051A" w:rsidRPr="0006070D" w:rsidRDefault="0052051A" w:rsidP="0052051A">
      <w:pPr>
        <w:rPr>
          <w:sz w:val="22"/>
          <w:szCs w:val="22"/>
        </w:rPr>
      </w:pPr>
      <w:r w:rsidRPr="0006070D">
        <w:rPr>
          <w:sz w:val="22"/>
          <w:szCs w:val="22"/>
        </w:rPr>
        <w:t xml:space="preserve">Figure </w:t>
      </w:r>
      <w:r w:rsidR="008D1905">
        <w:rPr>
          <w:sz w:val="22"/>
          <w:szCs w:val="22"/>
        </w:rPr>
        <w:t>1</w:t>
      </w:r>
      <w:r w:rsidRPr="0006070D">
        <w:rPr>
          <w:sz w:val="22"/>
          <w:szCs w:val="22"/>
        </w:rPr>
        <w:t>: Style diversification</w:t>
      </w:r>
    </w:p>
    <w:p w14:paraId="2C63B323" w14:textId="77777777" w:rsidR="0052051A" w:rsidRDefault="0052051A" w:rsidP="0052051A">
      <w:pPr>
        <w:rPr>
          <w:sz w:val="22"/>
          <w:szCs w:val="22"/>
        </w:rPr>
      </w:pPr>
      <w:r>
        <w:rPr>
          <w:noProof/>
        </w:rPr>
        <w:drawing>
          <wp:anchor distT="0" distB="0" distL="114300" distR="114300" simplePos="0" relativeHeight="251659264" behindDoc="0" locked="0" layoutInCell="1" allowOverlap="1" wp14:anchorId="1FED5C34" wp14:editId="761C7072">
            <wp:simplePos x="0" y="0"/>
            <wp:positionH relativeFrom="column">
              <wp:posOffset>3298190</wp:posOffset>
            </wp:positionH>
            <wp:positionV relativeFrom="paragraph">
              <wp:posOffset>3175</wp:posOffset>
            </wp:positionV>
            <wp:extent cx="3096260" cy="2294255"/>
            <wp:effectExtent l="0" t="0" r="8890" b="0"/>
            <wp:wrapSquare wrapText="bothSides"/>
            <wp:docPr id="751341099" name="Chart 2">
              <a:extLst xmlns:a="http://schemas.openxmlformats.org/drawingml/2006/main">
                <a:ext uri="{FF2B5EF4-FFF2-40B4-BE49-F238E27FC236}">
                  <a16:creationId xmlns:a16="http://schemas.microsoft.com/office/drawing/2014/main" id="{BCD1EEC4-B948-4FFB-AF8E-645617B1C2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Pr="0006070D">
        <w:rPr>
          <w:noProof/>
        </w:rPr>
        <w:t xml:space="preserve"> </w:t>
      </w:r>
      <w:r>
        <w:rPr>
          <w:noProof/>
        </w:rPr>
        <w:drawing>
          <wp:inline distT="0" distB="0" distL="0" distR="0" wp14:anchorId="7189674A" wp14:editId="3F4C6790">
            <wp:extent cx="3107838" cy="2294414"/>
            <wp:effectExtent l="0" t="0" r="0" b="0"/>
            <wp:docPr id="529443873" name="Chart 1">
              <a:extLst xmlns:a="http://schemas.openxmlformats.org/drawingml/2006/main">
                <a:ext uri="{FF2B5EF4-FFF2-40B4-BE49-F238E27FC236}">
                  <a16:creationId xmlns:a16="http://schemas.microsoft.com/office/drawing/2014/main" id="{F403C8BC-6018-4533-9C2E-C1460DDD2A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9B86139" w14:textId="1682FCF6" w:rsidR="0052051A" w:rsidRPr="000306F9" w:rsidRDefault="0052051A" w:rsidP="000306F9">
      <w:r w:rsidRPr="00581611">
        <w:rPr>
          <w:b/>
          <w:bCs/>
        </w:rPr>
        <w:t>Past performance is no guarantee of future results. The value of your investments may fluctuate.</w:t>
      </w:r>
      <w:r>
        <w:t xml:space="preserve"> </w:t>
      </w:r>
      <w:r w:rsidRPr="00D64729">
        <w:t>Source:</w:t>
      </w:r>
      <w:r>
        <w:t xml:space="preserve"> </w:t>
      </w:r>
      <w:r w:rsidRPr="00F2317C">
        <w:t>Robeco, September 2026</w:t>
      </w:r>
      <w:r w:rsidR="00153090">
        <w:t>.</w:t>
      </w:r>
    </w:p>
    <w:p w14:paraId="5207118E" w14:textId="77777777" w:rsidR="000306F9" w:rsidRPr="000306F9" w:rsidRDefault="000306F9" w:rsidP="000306F9">
      <w:r w:rsidRPr="000306F9">
        <w:t>Another source of differentiation is the risk profile. Many traditional active credit managers use a broad toolkit, including active credit beta, curve and duration positions. In Robeco’s systematic credit approach, first-order risks, such as rates and credit beta, are kept close to the benchmark, so that relative returns are driven primarily by bottom-up issuer and bond selection.</w:t>
      </w:r>
    </w:p>
    <w:p w14:paraId="7439486E" w14:textId="77777777" w:rsidR="000306F9" w:rsidRDefault="000306F9" w:rsidP="000306F9">
      <w:r w:rsidRPr="000306F9">
        <w:t>This can make systematic credit well suited to enhanced-index-like objectives, where investors seek moderate alpha potential at low tracking error. It can also provide an alternative to passive exposure for investors looking to retain benchmark awareness while incorporating client-specific considerations.</w:t>
      </w:r>
    </w:p>
    <w:p w14:paraId="13401942" w14:textId="77777777" w:rsidR="007B2A65" w:rsidRPr="000306F9" w:rsidRDefault="007B2A65" w:rsidP="000306F9"/>
    <w:p w14:paraId="2FBEBA18" w14:textId="77777777" w:rsidR="00D21E36" w:rsidRPr="00D21E36" w:rsidRDefault="00D21E36" w:rsidP="00D21E36">
      <w:pPr>
        <w:rPr>
          <w:b/>
          <w:bCs/>
        </w:rPr>
      </w:pPr>
      <w:r w:rsidRPr="00D21E36">
        <w:rPr>
          <w:b/>
          <w:bCs/>
        </w:rPr>
        <w:t>Why experience matters</w:t>
      </w:r>
    </w:p>
    <w:p w14:paraId="61AAD858" w14:textId="77777777" w:rsidR="001C379C" w:rsidRDefault="001C379C" w:rsidP="00D21E36">
      <w:r w:rsidRPr="001C379C">
        <w:t xml:space="preserve">As more managers apply systematic techniques to credit, experience becomes critical. Successful implementation requires more than a model; it also requires practical knowledge of liquidity, transaction costs and trading across cycles. Robeco Quant Fixed Income combines fundamental fixed income expertise with the data and processing power </w:t>
      </w:r>
      <w:r w:rsidRPr="001C379C">
        <w:lastRenderedPageBreak/>
        <w:t>of Robeco’s broader quantitative platform, helping apply systematic credit across large and complex bond markets.</w:t>
      </w:r>
    </w:p>
    <w:p w14:paraId="4F804B0B" w14:textId="67DBC44D" w:rsidR="00712F7C" w:rsidRDefault="00D21E36">
      <w:r w:rsidRPr="00D21E36">
        <w:t>Systematic credit deserves consideration because it offers allocators something different: a disciplined, evidence-based approach to broad credit markets, a differentiated return stream versus traditional fundamental managers, and the flexibility to create customized portfolios for investment grade, high yield or other specific subsets of the credit market.</w:t>
      </w:r>
    </w:p>
    <w:p w14:paraId="1AB86431" w14:textId="77777777" w:rsidR="00A8484F" w:rsidRDefault="00A8484F"/>
    <w:p w14:paraId="29687823" w14:textId="1C53D09D" w:rsidR="00A8484F" w:rsidRDefault="00164D01">
      <w:pPr>
        <w:rPr>
          <w:b/>
          <w:bCs/>
        </w:rPr>
      </w:pPr>
      <w:hyperlink r:id="rId10" w:history="1">
        <w:r w:rsidR="00A8484F" w:rsidRPr="00164D01">
          <w:rPr>
            <w:rStyle w:val="Hyperlink"/>
            <w:b/>
            <w:bCs/>
          </w:rPr>
          <w:t>See what systematic credit can add to portfolios</w:t>
        </w:r>
      </w:hyperlink>
    </w:p>
    <w:p w14:paraId="2854BB1D" w14:textId="77777777" w:rsidR="00E01AC2" w:rsidRDefault="00E01AC2">
      <w:pPr>
        <w:rPr>
          <w:b/>
          <w:bCs/>
        </w:rPr>
      </w:pPr>
    </w:p>
    <w:p w14:paraId="3679C9CE" w14:textId="77777777" w:rsidR="00E01AC2" w:rsidRDefault="00E01AC2">
      <w:pPr>
        <w:rPr>
          <w:b/>
          <w:bCs/>
        </w:rPr>
      </w:pPr>
    </w:p>
    <w:p w14:paraId="1BBB9A46" w14:textId="77777777" w:rsidR="00E01AC2" w:rsidRDefault="00E01AC2">
      <w:pPr>
        <w:rPr>
          <w:b/>
          <w:bCs/>
        </w:rPr>
      </w:pPr>
    </w:p>
    <w:p w14:paraId="1C2369FA" w14:textId="77777777" w:rsidR="004B135A" w:rsidRDefault="004B135A">
      <w:pPr>
        <w:rPr>
          <w:b/>
          <w:bCs/>
        </w:rPr>
      </w:pPr>
    </w:p>
    <w:p w14:paraId="0577BEE7" w14:textId="77777777" w:rsidR="004B135A" w:rsidRDefault="004B135A">
      <w:pPr>
        <w:rPr>
          <w:b/>
          <w:bCs/>
        </w:rPr>
      </w:pPr>
    </w:p>
    <w:p w14:paraId="736368F8" w14:textId="77777777" w:rsidR="004B135A" w:rsidRDefault="004B135A">
      <w:pPr>
        <w:rPr>
          <w:b/>
          <w:bCs/>
        </w:rPr>
      </w:pPr>
    </w:p>
    <w:p w14:paraId="7F1DD07F" w14:textId="77777777" w:rsidR="004B135A" w:rsidRDefault="004B135A">
      <w:pPr>
        <w:rPr>
          <w:b/>
          <w:bCs/>
        </w:rPr>
      </w:pPr>
    </w:p>
    <w:p w14:paraId="37D6B413" w14:textId="77777777" w:rsidR="004B135A" w:rsidRDefault="004B135A">
      <w:pPr>
        <w:rPr>
          <w:b/>
          <w:bCs/>
        </w:rPr>
      </w:pPr>
    </w:p>
    <w:p w14:paraId="41196DED" w14:textId="77777777" w:rsidR="00F409E6" w:rsidRDefault="00F409E6">
      <w:pPr>
        <w:rPr>
          <w:b/>
          <w:bCs/>
        </w:rPr>
      </w:pPr>
      <w:r>
        <w:rPr>
          <w:b/>
          <w:bCs/>
        </w:rPr>
        <w:br w:type="page"/>
      </w:r>
    </w:p>
    <w:p w14:paraId="6CA077F7" w14:textId="7BB09A39" w:rsidR="004B135A" w:rsidRPr="004B135A" w:rsidRDefault="004B135A" w:rsidP="004B135A">
      <w:pPr>
        <w:contextualSpacing/>
        <w:rPr>
          <w:b/>
          <w:bCs/>
        </w:rPr>
      </w:pPr>
      <w:r w:rsidRPr="004B135A">
        <w:rPr>
          <w:b/>
          <w:bCs/>
        </w:rPr>
        <w:lastRenderedPageBreak/>
        <w:t>Important information – Capital at risk </w:t>
      </w:r>
    </w:p>
    <w:p w14:paraId="63272083" w14:textId="77777777" w:rsidR="004B135A" w:rsidRPr="004B135A" w:rsidRDefault="004B135A" w:rsidP="004B135A">
      <w:pPr>
        <w:contextualSpacing/>
      </w:pPr>
      <w:r w:rsidRPr="004B135A">
        <w:t xml:space="preserve">This information refers only to general information about Robeco </w:t>
      </w:r>
      <w:r w:rsidRPr="004B135A">
        <w:rPr>
          <w:lang w:val="en-HK"/>
        </w:rPr>
        <w:t xml:space="preserve">Holding </w:t>
      </w:r>
      <w:r w:rsidRPr="004B135A">
        <w:t>B.V. and/or its related, affiliated and subsidiary companies (“Robeco”)</w:t>
      </w:r>
      <w:r w:rsidRPr="004B135A">
        <w:rPr>
          <w:lang w:val="en-HK"/>
        </w:rPr>
        <w:t xml:space="preserve">, </w:t>
      </w:r>
      <w:r w:rsidRPr="004B135A">
        <w:t xml:space="preserve">Robeco's approach, strategies and capabilities. This is a marketing communication solely intended for professional investors, defined as investors qualifying as professional clients, who have requested to be treated as professional clients or who are authorized to receive such information under any applicable laws. Unless otherwise stated, the data and information reported is sourced from Robeco, is, to the best knowledge of Robeco, accurate at the time of publication </w:t>
      </w:r>
      <w:r w:rsidRPr="004B135A">
        <w:rPr>
          <w:lang w:val="en-HK"/>
        </w:rPr>
        <w:t>and comes without any warranties of any kind</w:t>
      </w:r>
      <w:r w:rsidRPr="004B135A">
        <w:t xml:space="preserve">. Any opinion expressed is solely Robeco’s opinion, it is not a factual statement, and is subject to change, and in no way constitutes investment advice. This document is intended only to provide an overview of Robeco's approach and strategies. It is not a substitute for a prospectus or any other legal document concerning any specific financial instrument. The data, information, and opinions contained herein do not constitute and, under no circumstances, may be construed as an offer or an invitation or a recommendation to make investments or divestments or a solicitation to buy, sell, hold or subscribe for financial instruments or as financial, legal, tax, or investment research advice or as an invitation or to make any other use of it. </w:t>
      </w:r>
      <w:r w:rsidRPr="004B135A">
        <w:rPr>
          <w:lang w:val="en-HK"/>
        </w:rPr>
        <w:t>All rights relating to the information in this document are and will remain the property of Robeco. This document may not be copied or used with the public. No part of this document may be reproduced or published in any form or by any means without Robeco's prior written permission. Robeco Institutional Asset Management B.V. has a license as manager of UCITS and AIFs of the Netherlands Authority for the Financial Markets in Amsterdam.</w:t>
      </w:r>
      <w:r w:rsidRPr="004B135A">
        <w:t> </w:t>
      </w:r>
    </w:p>
    <w:p w14:paraId="6F171D13" w14:textId="77777777" w:rsidR="004B135A" w:rsidRPr="004B135A" w:rsidRDefault="004B135A" w:rsidP="004B135A">
      <w:pPr>
        <w:contextualSpacing/>
      </w:pPr>
      <w:r w:rsidRPr="004B135A">
        <w:t> </w:t>
      </w:r>
    </w:p>
    <w:p w14:paraId="64C359C9" w14:textId="77777777" w:rsidR="004B135A" w:rsidRPr="004B135A" w:rsidRDefault="004B135A" w:rsidP="004B135A">
      <w:pPr>
        <w:contextualSpacing/>
      </w:pPr>
      <w:r w:rsidRPr="004B135A">
        <w:rPr>
          <w:lang w:val="en-HK"/>
        </w:rPr>
        <w:t xml:space="preserve">Parts of the </w:t>
      </w:r>
      <w:r w:rsidRPr="004B135A">
        <w:t xml:space="preserve">marketing material </w:t>
      </w:r>
      <w:r w:rsidRPr="004B135A">
        <w:rPr>
          <w:lang w:val="en-HK"/>
        </w:rPr>
        <w:t xml:space="preserve">may involve the use of AI-assisted tools to support the creation and review of </w:t>
      </w:r>
      <w:r w:rsidRPr="004B135A">
        <w:t>marketing materials</w:t>
      </w:r>
      <w:r w:rsidRPr="004B135A">
        <w:rPr>
          <w:lang w:val="en-HK"/>
        </w:rPr>
        <w:t>. These tools are designed to help ensure greater consistency and efficiency. All outcomes are reviewed by human evaluators.</w:t>
      </w:r>
      <w:r w:rsidRPr="004B135A">
        <w:t> </w:t>
      </w:r>
    </w:p>
    <w:p w14:paraId="355865D6" w14:textId="77777777" w:rsidR="004B135A" w:rsidRPr="004B135A" w:rsidRDefault="004B135A" w:rsidP="004B135A">
      <w:pPr>
        <w:contextualSpacing/>
      </w:pPr>
      <w:r w:rsidRPr="004B135A">
        <w:t> </w:t>
      </w:r>
    </w:p>
    <w:p w14:paraId="1B479936" w14:textId="77777777" w:rsidR="004B135A" w:rsidRPr="00082465" w:rsidRDefault="004B135A" w:rsidP="004B135A">
      <w:pPr>
        <w:contextualSpacing/>
        <w:rPr>
          <w:b/>
          <w:bCs/>
        </w:rPr>
      </w:pPr>
      <w:r w:rsidRPr="00082465">
        <w:rPr>
          <w:b/>
          <w:bCs/>
          <w:lang w:val="en-HK"/>
        </w:rPr>
        <w:t>Australia</w:t>
      </w:r>
      <w:r w:rsidRPr="00082465">
        <w:rPr>
          <w:b/>
          <w:bCs/>
        </w:rPr>
        <w:t> </w:t>
      </w:r>
    </w:p>
    <w:p w14:paraId="0026508C" w14:textId="77777777" w:rsidR="00082465" w:rsidRDefault="004B135A" w:rsidP="004B135A">
      <w:pPr>
        <w:contextualSpacing/>
      </w:pPr>
      <w:r w:rsidRPr="004B135A">
        <w:rPr>
          <w:lang w:val="en-HK"/>
        </w:rPr>
        <w:t>This document is distributed in Australia by Robeco Hong Kong Limited (“RHK”) (ARBN 156 512 659). RHK is exempt from the requirement to hold an Australian financial services license under section 911A(2)(ep) of</w:t>
      </w:r>
      <w:r w:rsidRPr="004B135A">
        <w:rPr>
          <w:i/>
          <w:iCs/>
          <w:lang w:val="en-HK"/>
        </w:rPr>
        <w:t xml:space="preserve"> </w:t>
      </w:r>
      <w:r w:rsidRPr="004B135A">
        <w:rPr>
          <w:lang w:val="en-HK"/>
        </w:rPr>
        <w:t>the Corporations Act 2001 (</w:t>
      </w:r>
      <w:proofErr w:type="spellStart"/>
      <w:r w:rsidRPr="004B135A">
        <w:rPr>
          <w:lang w:val="en-HK"/>
        </w:rPr>
        <w:t>Cth</w:t>
      </w:r>
      <w:proofErr w:type="spellEnd"/>
      <w:r w:rsidRPr="004B135A">
        <w:rPr>
          <w:lang w:val="en-HK"/>
        </w:rPr>
        <w:t xml:space="preserve">) </w:t>
      </w:r>
      <w:proofErr w:type="spellStart"/>
      <w:r w:rsidRPr="004B135A">
        <w:rPr>
          <w:lang w:val="en-HK"/>
        </w:rPr>
        <w:t>i</w:t>
      </w:r>
      <w:proofErr w:type="spellEnd"/>
      <w:r w:rsidRPr="004B135A">
        <w:t>n respect of the financial services it provides</w:t>
      </w:r>
      <w:r w:rsidRPr="004B135A">
        <w:rPr>
          <w:lang w:val="en-HK"/>
        </w:rPr>
        <w:t xml:space="preserve">. RHK may only provide financial services to wholesale clients under that exemption. RHK is regulated by the Securities and Futures Commission under the laws of Hong Kong, which may differ from Australian laws. This document is distributed </w:t>
      </w:r>
      <w:r w:rsidRPr="00082465">
        <w:t>only to “wholesale clients” within the meaning of the Corporations Act 2001 (</w:t>
      </w:r>
      <w:proofErr w:type="spellStart"/>
      <w:r w:rsidRPr="00082465">
        <w:t>Cth</w:t>
      </w:r>
      <w:proofErr w:type="spellEnd"/>
      <w:r w:rsidRPr="00082465">
        <w:t>). It is not</w:t>
      </w:r>
      <w:r w:rsidRPr="00082465">
        <w:rPr>
          <w:rFonts w:ascii="Arial" w:hAnsi="Arial" w:cs="Arial"/>
        </w:rPr>
        <w:t> </w:t>
      </w:r>
      <w:r w:rsidRPr="00082465">
        <w:t>intended</w:t>
      </w:r>
      <w:r w:rsidRPr="00082465">
        <w:rPr>
          <w:rFonts w:ascii="Arial" w:hAnsi="Arial" w:cs="Arial"/>
        </w:rPr>
        <w:t> </w:t>
      </w:r>
      <w:r w:rsidRPr="00082465">
        <w:t>for distribution or dissemination, directly or indirectly, to any other class of persons. This document is</w:t>
      </w:r>
      <w:r w:rsidRPr="00082465">
        <w:rPr>
          <w:rFonts w:ascii="Arial" w:hAnsi="Arial" w:cs="Arial"/>
        </w:rPr>
        <w:t> </w:t>
      </w:r>
      <w:r w:rsidRPr="00082465">
        <w:t>not intended</w:t>
      </w:r>
      <w:r w:rsidRPr="00082465">
        <w:rPr>
          <w:rFonts w:ascii="Arial" w:hAnsi="Arial" w:cs="Arial"/>
        </w:rPr>
        <w:t> </w:t>
      </w:r>
      <w:r w:rsidRPr="00082465">
        <w:t>for public distribution in Australia.</w:t>
      </w:r>
      <w:r w:rsidRPr="004B135A">
        <w:t> </w:t>
      </w:r>
    </w:p>
    <w:p w14:paraId="0C1B28C2" w14:textId="77777777" w:rsidR="00082465" w:rsidRDefault="00082465" w:rsidP="004B135A">
      <w:pPr>
        <w:contextualSpacing/>
      </w:pPr>
    </w:p>
    <w:p w14:paraId="7972E1C7" w14:textId="58ECB651" w:rsidR="004B135A" w:rsidRPr="00082465" w:rsidRDefault="004B135A" w:rsidP="004B135A">
      <w:pPr>
        <w:contextualSpacing/>
        <w:rPr>
          <w:b/>
          <w:bCs/>
        </w:rPr>
      </w:pPr>
      <w:r w:rsidRPr="00082465">
        <w:rPr>
          <w:b/>
          <w:bCs/>
        </w:rPr>
        <w:t>Hong Kong </w:t>
      </w:r>
    </w:p>
    <w:p w14:paraId="11A484C2" w14:textId="77777777" w:rsidR="00082465" w:rsidRDefault="004B135A" w:rsidP="004B135A">
      <w:pPr>
        <w:contextualSpacing/>
        <w:rPr>
          <w:lang w:val="en-HK"/>
        </w:rPr>
      </w:pPr>
      <w:r w:rsidRPr="00082465">
        <w:t>This document is issued by Robeco Hong Kong Limited, which is regulated by the Hong Kong Securities and Futures Commission (“SFC”). The contents of this document have not been reviewed by the SFC. Investment involves risks. This information does not constitute an offer to sell</w:t>
      </w:r>
      <w:r w:rsidRPr="004B135A">
        <w:rPr>
          <w:lang w:val="en-HK"/>
        </w:rPr>
        <w:t>, a solicitation of an offer to buy, or a recommendation for any security.</w:t>
      </w:r>
    </w:p>
    <w:p w14:paraId="474C9963" w14:textId="08F7487C" w:rsidR="004B135A" w:rsidRPr="004B135A" w:rsidRDefault="004B135A" w:rsidP="004B135A">
      <w:pPr>
        <w:contextualSpacing/>
      </w:pPr>
      <w:r w:rsidRPr="004B135A">
        <w:t> </w:t>
      </w:r>
    </w:p>
    <w:p w14:paraId="60A53BD0" w14:textId="77777777" w:rsidR="004B135A" w:rsidRPr="00082465" w:rsidRDefault="004B135A" w:rsidP="004B135A">
      <w:pPr>
        <w:contextualSpacing/>
        <w:rPr>
          <w:b/>
          <w:bCs/>
        </w:rPr>
      </w:pPr>
      <w:r w:rsidRPr="00082465">
        <w:rPr>
          <w:b/>
          <w:bCs/>
          <w:lang w:val="en-HK"/>
        </w:rPr>
        <w:t>New Zealand</w:t>
      </w:r>
      <w:r w:rsidRPr="00082465">
        <w:rPr>
          <w:b/>
          <w:bCs/>
        </w:rPr>
        <w:t> </w:t>
      </w:r>
    </w:p>
    <w:p w14:paraId="3DF47407" w14:textId="77777777" w:rsidR="004B135A" w:rsidRDefault="004B135A" w:rsidP="004B135A">
      <w:pPr>
        <w:contextualSpacing/>
      </w:pPr>
      <w:r w:rsidRPr="004B135A">
        <w:rPr>
          <w:lang w:val="en-HK"/>
        </w:rPr>
        <w:t>In New Zealand, this document is only available to “wholesale investors” within the meaning of clause 3(2) of Schedule 1 of the Financial Markets Conduct Act 2013 (‘FMCA’). This document is issued by Robeco Hong Kong Limited which does not have a place of business in New Zealand.</w:t>
      </w:r>
      <w:r w:rsidRPr="004B135A">
        <w:t> </w:t>
      </w:r>
    </w:p>
    <w:p w14:paraId="77418290" w14:textId="77777777" w:rsidR="00082465" w:rsidRPr="004B135A" w:rsidRDefault="00082465" w:rsidP="004B135A">
      <w:pPr>
        <w:contextualSpacing/>
      </w:pPr>
    </w:p>
    <w:p w14:paraId="661405BC" w14:textId="77777777" w:rsidR="004B135A" w:rsidRPr="00082465" w:rsidRDefault="004B135A" w:rsidP="004B135A">
      <w:pPr>
        <w:contextualSpacing/>
        <w:rPr>
          <w:b/>
          <w:bCs/>
        </w:rPr>
      </w:pPr>
      <w:r w:rsidRPr="00082465">
        <w:rPr>
          <w:b/>
          <w:bCs/>
          <w:lang w:val="en-HK"/>
        </w:rPr>
        <w:t>Singapore</w:t>
      </w:r>
      <w:r w:rsidRPr="00082465">
        <w:rPr>
          <w:b/>
          <w:bCs/>
        </w:rPr>
        <w:t> </w:t>
      </w:r>
    </w:p>
    <w:p w14:paraId="292CEB4B" w14:textId="77777777" w:rsidR="004B135A" w:rsidRDefault="004B135A" w:rsidP="004B135A">
      <w:pPr>
        <w:contextualSpacing/>
      </w:pPr>
      <w:r w:rsidRPr="004B135A">
        <w:rPr>
          <w:lang w:val="en-HK"/>
        </w:rPr>
        <w:t>This information is for informational purposes only and should not be construed as an offer to sell or an invitation to buy any securities or products, nor as investment advice or recommendation. The contents of this document have not been reviewed by the Monetary Authority of Singapore (“MAS”). Robeco Singapore Private Limited holds a capital markets services licence for fund management issued by the MAS and is subject to certain clientele restrictions under such licence. An investment will involve a high degree of risk, and you should consider carefully whether an investment is suitable for you.</w:t>
      </w:r>
      <w:r w:rsidRPr="004B135A">
        <w:t> </w:t>
      </w:r>
    </w:p>
    <w:p w14:paraId="12401BAC" w14:textId="77777777" w:rsidR="00082465" w:rsidRPr="004B135A" w:rsidRDefault="00082465" w:rsidP="004B135A">
      <w:pPr>
        <w:contextualSpacing/>
      </w:pPr>
    </w:p>
    <w:p w14:paraId="3B4B6899" w14:textId="77777777" w:rsidR="004B135A" w:rsidRPr="00082465" w:rsidRDefault="004B135A" w:rsidP="004B135A">
      <w:pPr>
        <w:contextualSpacing/>
        <w:rPr>
          <w:b/>
          <w:bCs/>
        </w:rPr>
      </w:pPr>
      <w:r w:rsidRPr="00082465">
        <w:rPr>
          <w:b/>
          <w:bCs/>
        </w:rPr>
        <w:t>Switzerland </w:t>
      </w:r>
    </w:p>
    <w:p w14:paraId="56F892F1" w14:textId="77777777" w:rsidR="004B135A" w:rsidRDefault="004B135A" w:rsidP="004B135A">
      <w:pPr>
        <w:contextualSpacing/>
      </w:pPr>
      <w:r w:rsidRPr="004B135A">
        <w:rPr>
          <w:lang w:val="en-HK"/>
        </w:rPr>
        <w:t>Robeco Switzerland Ltd is licensed by the Swiss Financial Market Supervisory Authority FINMA as a manager of collective assets.</w:t>
      </w:r>
      <w:r w:rsidRPr="004B135A">
        <w:t> </w:t>
      </w:r>
    </w:p>
    <w:p w14:paraId="7F624920" w14:textId="77777777" w:rsidR="00082465" w:rsidRPr="004B135A" w:rsidRDefault="00082465" w:rsidP="004B135A">
      <w:pPr>
        <w:contextualSpacing/>
      </w:pPr>
    </w:p>
    <w:p w14:paraId="192A0DD5" w14:textId="77777777" w:rsidR="004B135A" w:rsidRPr="00082465" w:rsidRDefault="004B135A" w:rsidP="004B135A">
      <w:pPr>
        <w:contextualSpacing/>
        <w:rPr>
          <w:b/>
          <w:bCs/>
        </w:rPr>
      </w:pPr>
      <w:r w:rsidRPr="00082465">
        <w:rPr>
          <w:b/>
          <w:bCs/>
          <w:lang w:val="en-HK"/>
        </w:rPr>
        <w:t>United Kingdom</w:t>
      </w:r>
      <w:r w:rsidRPr="00082465">
        <w:rPr>
          <w:b/>
          <w:bCs/>
        </w:rPr>
        <w:t> </w:t>
      </w:r>
    </w:p>
    <w:p w14:paraId="7D615587" w14:textId="77777777" w:rsidR="004B135A" w:rsidRDefault="004B135A" w:rsidP="004B135A">
      <w:pPr>
        <w:contextualSpacing/>
      </w:pPr>
      <w:r w:rsidRPr="004B135A">
        <w:rPr>
          <w:lang w:val="en-HK"/>
        </w:rPr>
        <w:t>This information is provided by Robeco Institutional Asset Management UK Limited, 30 Fenchurch Street, Part Level 8, London EC3M 3BD, registered in England no.15362605. Robeco Institutional Asset Management UK Limited is authorised and regulated by the Financial Conduct Authority (FCA – Reference No: 1007814).</w:t>
      </w:r>
      <w:r w:rsidRPr="004B135A">
        <w:t> </w:t>
      </w:r>
    </w:p>
    <w:p w14:paraId="1EFE1064" w14:textId="77777777" w:rsidR="00082465" w:rsidRPr="004B135A" w:rsidRDefault="00082465" w:rsidP="004B135A">
      <w:pPr>
        <w:contextualSpacing/>
      </w:pPr>
    </w:p>
    <w:p w14:paraId="1A1B223E" w14:textId="77777777" w:rsidR="004B135A" w:rsidRPr="00082465" w:rsidRDefault="004B135A" w:rsidP="004B135A">
      <w:pPr>
        <w:contextualSpacing/>
        <w:rPr>
          <w:b/>
          <w:bCs/>
        </w:rPr>
      </w:pPr>
      <w:r w:rsidRPr="00082465">
        <w:rPr>
          <w:b/>
          <w:bCs/>
          <w:lang w:val="en-HK"/>
        </w:rPr>
        <w:t>US</w:t>
      </w:r>
      <w:r w:rsidRPr="00082465">
        <w:rPr>
          <w:b/>
          <w:bCs/>
        </w:rPr>
        <w:t> </w:t>
      </w:r>
    </w:p>
    <w:p w14:paraId="1DFD644A" w14:textId="77777777" w:rsidR="004B135A" w:rsidRPr="004B135A" w:rsidRDefault="004B135A" w:rsidP="004B135A">
      <w:pPr>
        <w:contextualSpacing/>
      </w:pPr>
      <w:r w:rsidRPr="004B135A">
        <w:t>This document may be distributed in the US by Robeco Institutional Asset Management US, Inc. (“Robeco US”), an investment adviser registered with the US Securities and Exchange Commission (SEC). Such registration should not be interpreted as an endorsement or approval of Robeco US by the SEC. Robeco B.V. is considered “participating affiliate” and some of their employees are “associated persons” of Robeco US as per relevant SEC no-</w:t>
      </w:r>
      <w:r w:rsidRPr="004B135A">
        <w:lastRenderedPageBreak/>
        <w:t>action guidance. Employees identified as associated persons of Robeco US perform activities directly or indirectly related to the investment advisory services provided by Robeco US. In those situations, these individuals are deemed to be acting on behalf of Robeco US. SEC regulations are applicable only to clients, prospects and investors of Robeco US. Robeco US is wholly owned subsidiary of ORIX Corporation Europe N.V. (“ORIX”), a Dutch Investment Management Firm located in Rotterdam, the Netherlands. Robeco US is located at 90 Park Avenue, 21st Floor, New York, NY 10016. </w:t>
      </w:r>
    </w:p>
    <w:p w14:paraId="1CFD3477" w14:textId="77777777" w:rsidR="004B135A" w:rsidRPr="004B135A" w:rsidRDefault="004B135A" w:rsidP="004B135A">
      <w:pPr>
        <w:contextualSpacing/>
      </w:pPr>
      <w:r w:rsidRPr="004B135A">
        <w:t> </w:t>
      </w:r>
    </w:p>
    <w:p w14:paraId="38D27AF1" w14:textId="77777777" w:rsidR="004B135A" w:rsidRPr="004B135A" w:rsidRDefault="004B135A" w:rsidP="004B135A">
      <w:pPr>
        <w:contextualSpacing/>
      </w:pPr>
      <w:r w:rsidRPr="004B135A">
        <w:rPr>
          <w:lang w:val="de-DE"/>
        </w:rPr>
        <w:t>© Q2/2026 Robeco</w:t>
      </w:r>
      <w:r w:rsidRPr="004B135A">
        <w:t> </w:t>
      </w:r>
    </w:p>
    <w:p w14:paraId="6A1C7011" w14:textId="77777777" w:rsidR="004B135A" w:rsidRDefault="004B135A">
      <w:pPr>
        <w:rPr>
          <w:b/>
          <w:bCs/>
        </w:rPr>
      </w:pPr>
    </w:p>
    <w:p w14:paraId="13FB8A74" w14:textId="77777777" w:rsidR="00E01AC2" w:rsidRDefault="00E01AC2">
      <w:pPr>
        <w:rPr>
          <w:b/>
          <w:bCs/>
        </w:rPr>
      </w:pPr>
    </w:p>
    <w:p w14:paraId="46A004EF" w14:textId="77777777" w:rsidR="00E01AC2" w:rsidRDefault="00E01AC2">
      <w:pPr>
        <w:rPr>
          <w:b/>
          <w:bCs/>
        </w:rPr>
      </w:pPr>
    </w:p>
    <w:p w14:paraId="47B870A7" w14:textId="77777777" w:rsidR="00E01AC2" w:rsidRDefault="00E01AC2">
      <w:pPr>
        <w:rPr>
          <w:b/>
          <w:bCs/>
        </w:rPr>
      </w:pPr>
    </w:p>
    <w:p w14:paraId="239C8624" w14:textId="77777777" w:rsidR="00E01AC2" w:rsidRPr="00A8484F" w:rsidRDefault="00E01AC2">
      <w:pPr>
        <w:rPr>
          <w:b/>
          <w:bCs/>
        </w:rPr>
      </w:pPr>
    </w:p>
    <w:sectPr w:rsidR="00E01AC2" w:rsidRPr="00A8484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301C"/>
    <w:multiLevelType w:val="hybridMultilevel"/>
    <w:tmpl w:val="B0C6190E"/>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4038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E36"/>
    <w:rsid w:val="000226F0"/>
    <w:rsid w:val="000306F9"/>
    <w:rsid w:val="00031D8C"/>
    <w:rsid w:val="0003347D"/>
    <w:rsid w:val="00082465"/>
    <w:rsid w:val="000A3CA5"/>
    <w:rsid w:val="000F45A6"/>
    <w:rsid w:val="000F4B56"/>
    <w:rsid w:val="0010772A"/>
    <w:rsid w:val="001206A5"/>
    <w:rsid w:val="0014014D"/>
    <w:rsid w:val="001478A3"/>
    <w:rsid w:val="0015053F"/>
    <w:rsid w:val="00153090"/>
    <w:rsid w:val="00164D01"/>
    <w:rsid w:val="001C1A50"/>
    <w:rsid w:val="001C379C"/>
    <w:rsid w:val="001E42FF"/>
    <w:rsid w:val="001F05FC"/>
    <w:rsid w:val="00201FC1"/>
    <w:rsid w:val="00227842"/>
    <w:rsid w:val="00231B45"/>
    <w:rsid w:val="0026336A"/>
    <w:rsid w:val="00290936"/>
    <w:rsid w:val="002C0B5B"/>
    <w:rsid w:val="002C38A7"/>
    <w:rsid w:val="002E6739"/>
    <w:rsid w:val="00357663"/>
    <w:rsid w:val="003630AE"/>
    <w:rsid w:val="00364ACB"/>
    <w:rsid w:val="00401FA3"/>
    <w:rsid w:val="00457E9D"/>
    <w:rsid w:val="00490C88"/>
    <w:rsid w:val="004B135A"/>
    <w:rsid w:val="004F546B"/>
    <w:rsid w:val="00503501"/>
    <w:rsid w:val="00515A59"/>
    <w:rsid w:val="0052051A"/>
    <w:rsid w:val="00542E1F"/>
    <w:rsid w:val="00545124"/>
    <w:rsid w:val="0054534B"/>
    <w:rsid w:val="00564B8F"/>
    <w:rsid w:val="005659A4"/>
    <w:rsid w:val="005B3ACE"/>
    <w:rsid w:val="005B79F0"/>
    <w:rsid w:val="005C76B5"/>
    <w:rsid w:val="005C7D27"/>
    <w:rsid w:val="00611A6F"/>
    <w:rsid w:val="00641BEC"/>
    <w:rsid w:val="006501E8"/>
    <w:rsid w:val="00675A5F"/>
    <w:rsid w:val="006943B3"/>
    <w:rsid w:val="00695D53"/>
    <w:rsid w:val="006978D3"/>
    <w:rsid w:val="006B540B"/>
    <w:rsid w:val="006D1C54"/>
    <w:rsid w:val="006D430E"/>
    <w:rsid w:val="00712F7C"/>
    <w:rsid w:val="00724E8B"/>
    <w:rsid w:val="00727382"/>
    <w:rsid w:val="00753ECF"/>
    <w:rsid w:val="007810BB"/>
    <w:rsid w:val="007877DD"/>
    <w:rsid w:val="007974ED"/>
    <w:rsid w:val="007A6390"/>
    <w:rsid w:val="007B2A65"/>
    <w:rsid w:val="007B4AE8"/>
    <w:rsid w:val="007B748C"/>
    <w:rsid w:val="007C6BA6"/>
    <w:rsid w:val="007F7D62"/>
    <w:rsid w:val="00800C6A"/>
    <w:rsid w:val="00831BC0"/>
    <w:rsid w:val="00841300"/>
    <w:rsid w:val="008567D8"/>
    <w:rsid w:val="008568FD"/>
    <w:rsid w:val="008A25F3"/>
    <w:rsid w:val="008C07BF"/>
    <w:rsid w:val="008D1905"/>
    <w:rsid w:val="008F223C"/>
    <w:rsid w:val="00940F1B"/>
    <w:rsid w:val="00946D38"/>
    <w:rsid w:val="009637C0"/>
    <w:rsid w:val="00963C1B"/>
    <w:rsid w:val="00976256"/>
    <w:rsid w:val="009B0B05"/>
    <w:rsid w:val="009D6C3E"/>
    <w:rsid w:val="009E10A7"/>
    <w:rsid w:val="009F6062"/>
    <w:rsid w:val="00A12D54"/>
    <w:rsid w:val="00A30C33"/>
    <w:rsid w:val="00A42289"/>
    <w:rsid w:val="00A46448"/>
    <w:rsid w:val="00A72A93"/>
    <w:rsid w:val="00A72E8A"/>
    <w:rsid w:val="00A743F5"/>
    <w:rsid w:val="00A8484F"/>
    <w:rsid w:val="00AA791B"/>
    <w:rsid w:val="00AC12C0"/>
    <w:rsid w:val="00AC50AF"/>
    <w:rsid w:val="00AE7D72"/>
    <w:rsid w:val="00B077F8"/>
    <w:rsid w:val="00B13F4E"/>
    <w:rsid w:val="00B14964"/>
    <w:rsid w:val="00B216CA"/>
    <w:rsid w:val="00BD0AE4"/>
    <w:rsid w:val="00BD730F"/>
    <w:rsid w:val="00C03942"/>
    <w:rsid w:val="00C35410"/>
    <w:rsid w:val="00C3609E"/>
    <w:rsid w:val="00C37DA7"/>
    <w:rsid w:val="00C43646"/>
    <w:rsid w:val="00C57482"/>
    <w:rsid w:val="00C65F70"/>
    <w:rsid w:val="00C72CAB"/>
    <w:rsid w:val="00CA2875"/>
    <w:rsid w:val="00CD1A2F"/>
    <w:rsid w:val="00CD637E"/>
    <w:rsid w:val="00CF1318"/>
    <w:rsid w:val="00CF4E24"/>
    <w:rsid w:val="00D06C4D"/>
    <w:rsid w:val="00D115FE"/>
    <w:rsid w:val="00D1387D"/>
    <w:rsid w:val="00D21E36"/>
    <w:rsid w:val="00D35ED8"/>
    <w:rsid w:val="00D3656A"/>
    <w:rsid w:val="00D72035"/>
    <w:rsid w:val="00D92B65"/>
    <w:rsid w:val="00DB23A7"/>
    <w:rsid w:val="00DD567A"/>
    <w:rsid w:val="00DD58C7"/>
    <w:rsid w:val="00DE4928"/>
    <w:rsid w:val="00DF7526"/>
    <w:rsid w:val="00E01AC2"/>
    <w:rsid w:val="00E01CE7"/>
    <w:rsid w:val="00E17B55"/>
    <w:rsid w:val="00E2209F"/>
    <w:rsid w:val="00E2421A"/>
    <w:rsid w:val="00E34A25"/>
    <w:rsid w:val="00E425B9"/>
    <w:rsid w:val="00E453B6"/>
    <w:rsid w:val="00E4632D"/>
    <w:rsid w:val="00E5044D"/>
    <w:rsid w:val="00E56976"/>
    <w:rsid w:val="00E8178D"/>
    <w:rsid w:val="00E84111"/>
    <w:rsid w:val="00E92442"/>
    <w:rsid w:val="00EE2134"/>
    <w:rsid w:val="00F409E6"/>
    <w:rsid w:val="00F4210F"/>
    <w:rsid w:val="00FA3065"/>
    <w:rsid w:val="00FD02C5"/>
    <w:rsid w:val="00FD7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25C7"/>
  <w15:chartTrackingRefBased/>
  <w15:docId w15:val="{56C65F10-9BFA-4069-908E-2607FEA97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1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1E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1E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1E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1E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1E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1E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1E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1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1E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1E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1E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1E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1E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1E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1E36"/>
    <w:rPr>
      <w:rFonts w:eastAsiaTheme="majorEastAsia" w:cstheme="majorBidi"/>
      <w:color w:val="272727" w:themeColor="text1" w:themeTint="D8"/>
    </w:rPr>
  </w:style>
  <w:style w:type="paragraph" w:styleId="Title">
    <w:name w:val="Title"/>
    <w:basedOn w:val="Normal"/>
    <w:next w:val="Normal"/>
    <w:link w:val="TitleChar"/>
    <w:uiPriority w:val="10"/>
    <w:qFormat/>
    <w:rsid w:val="00D21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1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1E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1E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1E36"/>
    <w:pPr>
      <w:spacing w:before="160"/>
      <w:jc w:val="center"/>
    </w:pPr>
    <w:rPr>
      <w:i/>
      <w:iCs/>
      <w:color w:val="404040" w:themeColor="text1" w:themeTint="BF"/>
    </w:rPr>
  </w:style>
  <w:style w:type="character" w:customStyle="1" w:styleId="QuoteChar">
    <w:name w:val="Quote Char"/>
    <w:basedOn w:val="DefaultParagraphFont"/>
    <w:link w:val="Quote"/>
    <w:uiPriority w:val="29"/>
    <w:rsid w:val="00D21E36"/>
    <w:rPr>
      <w:i/>
      <w:iCs/>
      <w:color w:val="404040" w:themeColor="text1" w:themeTint="BF"/>
    </w:rPr>
  </w:style>
  <w:style w:type="paragraph" w:styleId="ListParagraph">
    <w:name w:val="List Paragraph"/>
    <w:basedOn w:val="Normal"/>
    <w:uiPriority w:val="34"/>
    <w:qFormat/>
    <w:rsid w:val="00D21E36"/>
    <w:pPr>
      <w:ind w:left="720"/>
      <w:contextualSpacing/>
    </w:pPr>
  </w:style>
  <w:style w:type="character" w:styleId="IntenseEmphasis">
    <w:name w:val="Intense Emphasis"/>
    <w:basedOn w:val="DefaultParagraphFont"/>
    <w:uiPriority w:val="21"/>
    <w:qFormat/>
    <w:rsid w:val="00D21E36"/>
    <w:rPr>
      <w:i/>
      <w:iCs/>
      <w:color w:val="0F4761" w:themeColor="accent1" w:themeShade="BF"/>
    </w:rPr>
  </w:style>
  <w:style w:type="paragraph" w:styleId="IntenseQuote">
    <w:name w:val="Intense Quote"/>
    <w:basedOn w:val="Normal"/>
    <w:next w:val="Normal"/>
    <w:link w:val="IntenseQuoteChar"/>
    <w:uiPriority w:val="30"/>
    <w:qFormat/>
    <w:rsid w:val="00D21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1E36"/>
    <w:rPr>
      <w:i/>
      <w:iCs/>
      <w:color w:val="0F4761" w:themeColor="accent1" w:themeShade="BF"/>
    </w:rPr>
  </w:style>
  <w:style w:type="character" w:styleId="IntenseReference">
    <w:name w:val="Intense Reference"/>
    <w:basedOn w:val="DefaultParagraphFont"/>
    <w:uiPriority w:val="32"/>
    <w:qFormat/>
    <w:rsid w:val="00D21E36"/>
    <w:rPr>
      <w:b/>
      <w:bCs/>
      <w:smallCaps/>
      <w:color w:val="0F4761" w:themeColor="accent1" w:themeShade="BF"/>
      <w:spacing w:val="5"/>
    </w:rPr>
  </w:style>
  <w:style w:type="table" w:styleId="TableGridLight">
    <w:name w:val="Grid Table Light"/>
    <w:basedOn w:val="TableNormal"/>
    <w:uiPriority w:val="40"/>
    <w:rsid w:val="00695D5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164D01"/>
    <w:rPr>
      <w:color w:val="467886" w:themeColor="hyperlink"/>
      <w:u w:val="single"/>
    </w:rPr>
  </w:style>
  <w:style w:type="character" w:styleId="UnresolvedMention">
    <w:name w:val="Unresolved Mention"/>
    <w:basedOn w:val="DefaultParagraphFont"/>
    <w:uiPriority w:val="99"/>
    <w:semiHidden/>
    <w:unhideWhenUsed/>
    <w:rsid w:val="00164D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obeco.com/en-int/insights/2026/09/systematic-fixed-income-bringing-diversification-benefits-to-credit-portfolios?cmp=AD0926PANENH20972EN" TargetMode="External"/><Relationship Id="rId4" Type="http://schemas.openxmlformats.org/officeDocument/2006/relationships/numbering" Target="numbering.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robeco.nl\data\Collab\QE%20-%200053759\QFI\01.%20Credit%20Factor%20Investing\white%20papers%20and%20articles\202608%20systematic%20FI\20260901%20GMFC%20vs%20GLC%20and%20MFHY%20vs%20HBF%20correlation%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robeco.nl\data\Collab\QE%20-%200053759\QFI\01.%20Credit%20Factor%20Investing\white%20papers%20and%20articles\202608%20systematic%20FI\20260901%20GMFC%20vs%20GLC%20and%20MFHY%20vs%20HBF%20correlation%20analysi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rgbClr val="00A2BD"/>
              </a:solidFill>
              <a:ln w="9525">
                <a:noFill/>
              </a:ln>
              <a:effectLst/>
            </c:spPr>
          </c:marker>
          <c:xVal>
            <c:numRef>
              <c:f>HY!$D$20:$D$116</c:f>
              <c:numCache>
                <c:formatCode>0.00%</c:formatCode>
                <c:ptCount val="97"/>
                <c:pt idx="0">
                  <c:v>9.9337007850408554E-4</c:v>
                </c:pt>
                <c:pt idx="1">
                  <c:v>1.8973450642079115E-3</c:v>
                </c:pt>
                <c:pt idx="2">
                  <c:v>8.5732410661876202E-4</c:v>
                </c:pt>
                <c:pt idx="3">
                  <c:v>-1.0743048042058945E-3</c:v>
                </c:pt>
                <c:pt idx="4">
                  <c:v>-3.4022284671664238E-3</c:v>
                </c:pt>
                <c:pt idx="5">
                  <c:v>-1.6744360327720642E-3</c:v>
                </c:pt>
                <c:pt idx="6">
                  <c:v>4.0941983461380005E-3</c:v>
                </c:pt>
                <c:pt idx="7">
                  <c:v>1.517685130238533E-3</c:v>
                </c:pt>
                <c:pt idx="8">
                  <c:v>3.7658046931028366E-3</c:v>
                </c:pt>
                <c:pt idx="9">
                  <c:v>-4.6236440539360046E-5</c:v>
                </c:pt>
                <c:pt idx="10">
                  <c:v>-1.1001983657479286E-3</c:v>
                </c:pt>
                <c:pt idx="11">
                  <c:v>5.5203996598720551E-3</c:v>
                </c:pt>
                <c:pt idx="12">
                  <c:v>-9.5224007964134216E-5</c:v>
                </c:pt>
                <c:pt idx="13">
                  <c:v>5.5319606326520443E-3</c:v>
                </c:pt>
                <c:pt idx="14">
                  <c:v>1.9720681011676788E-3</c:v>
                </c:pt>
                <c:pt idx="15">
                  <c:v>-1.0024739895015955E-3</c:v>
                </c:pt>
                <c:pt idx="16">
                  <c:v>3.7984750233590603E-3</c:v>
                </c:pt>
                <c:pt idx="17">
                  <c:v>-1.466754823923111E-3</c:v>
                </c:pt>
                <c:pt idx="18">
                  <c:v>-1.514902338385582E-3</c:v>
                </c:pt>
                <c:pt idx="19">
                  <c:v>-3.4257955849170685E-3</c:v>
                </c:pt>
                <c:pt idx="20">
                  <c:v>-1.8474116921424866E-2</c:v>
                </c:pt>
                <c:pt idx="21">
                  <c:v>-3.8769841194152832E-3</c:v>
                </c:pt>
                <c:pt idx="22">
                  <c:v>-7.9488754272460938E-3</c:v>
                </c:pt>
                <c:pt idx="23">
                  <c:v>-2.1181320771574974E-3</c:v>
                </c:pt>
                <c:pt idx="24">
                  <c:v>-2.1561868488788605E-3</c:v>
                </c:pt>
                <c:pt idx="25">
                  <c:v>1.6512675210833549E-3</c:v>
                </c:pt>
                <c:pt idx="26">
                  <c:v>2.7354806661605835E-3</c:v>
                </c:pt>
                <c:pt idx="27">
                  <c:v>-1.7405766993761063E-3</c:v>
                </c:pt>
                <c:pt idx="28">
                  <c:v>-1.4178752899169922E-3</c:v>
                </c:pt>
                <c:pt idx="29">
                  <c:v>-4.3826289474964142E-3</c:v>
                </c:pt>
                <c:pt idx="30">
                  <c:v>-3.2985000871121883E-4</c:v>
                </c:pt>
                <c:pt idx="31">
                  <c:v>-3.6751851439476013E-4</c:v>
                </c:pt>
                <c:pt idx="32">
                  <c:v>4.0598954074084759E-3</c:v>
                </c:pt>
                <c:pt idx="33">
                  <c:v>3.6756182089447975E-3</c:v>
                </c:pt>
                <c:pt idx="34">
                  <c:v>2.1964483894407749E-3</c:v>
                </c:pt>
                <c:pt idx="35">
                  <c:v>9.1083720326423645E-4</c:v>
                </c:pt>
                <c:pt idx="36">
                  <c:v>6.8305758759379387E-4</c:v>
                </c:pt>
                <c:pt idx="37">
                  <c:v>1.1804187670350075E-3</c:v>
                </c:pt>
                <c:pt idx="38">
                  <c:v>2.2851361427456141E-4</c:v>
                </c:pt>
                <c:pt idx="39">
                  <c:v>-1.9174767658114433E-5</c:v>
                </c:pt>
                <c:pt idx="40">
                  <c:v>1.4681369066238403E-4</c:v>
                </c:pt>
                <c:pt idx="41">
                  <c:v>1.2229224666953087E-3</c:v>
                </c:pt>
                <c:pt idx="42">
                  <c:v>-1.0939370840787888E-3</c:v>
                </c:pt>
                <c:pt idx="43">
                  <c:v>-5.2470415830612183E-3</c:v>
                </c:pt>
                <c:pt idx="44">
                  <c:v>7.6792463660240173E-3</c:v>
                </c:pt>
                <c:pt idx="45">
                  <c:v>-1.2603215873241425E-3</c:v>
                </c:pt>
                <c:pt idx="46">
                  <c:v>3.3272805158048868E-3</c:v>
                </c:pt>
                <c:pt idx="47">
                  <c:v>-2.6240795850753784E-3</c:v>
                </c:pt>
                <c:pt idx="48">
                  <c:v>-4.5176222920417786E-4</c:v>
                </c:pt>
                <c:pt idx="49">
                  <c:v>1.0723806917667389E-4</c:v>
                </c:pt>
                <c:pt idx="50">
                  <c:v>8.7922438979148865E-4</c:v>
                </c:pt>
                <c:pt idx="51">
                  <c:v>8.4215942770242691E-3</c:v>
                </c:pt>
                <c:pt idx="52">
                  <c:v>3.3255871385335922E-3</c:v>
                </c:pt>
                <c:pt idx="53">
                  <c:v>-1.4642253518104553E-5</c:v>
                </c:pt>
                <c:pt idx="54">
                  <c:v>2.2174976766109467E-3</c:v>
                </c:pt>
                <c:pt idx="55">
                  <c:v>-9.7013451159000397E-4</c:v>
                </c:pt>
                <c:pt idx="56">
                  <c:v>2.683708444237709E-3</c:v>
                </c:pt>
                <c:pt idx="57">
                  <c:v>-7.236492820084095E-4</c:v>
                </c:pt>
                <c:pt idx="58">
                  <c:v>-2.1881842985749245E-4</c:v>
                </c:pt>
                <c:pt idx="59">
                  <c:v>-1.935051754117012E-3</c:v>
                </c:pt>
                <c:pt idx="60">
                  <c:v>1.2974454089999199E-2</c:v>
                </c:pt>
                <c:pt idx="61">
                  <c:v>3.0957725830376148E-3</c:v>
                </c:pt>
                <c:pt idx="62">
                  <c:v>-4.6285232529044151E-3</c:v>
                </c:pt>
                <c:pt idx="63">
                  <c:v>2.8948662802577019E-3</c:v>
                </c:pt>
                <c:pt idx="64">
                  <c:v>4.8999999999999998E-3</c:v>
                </c:pt>
                <c:pt idx="65">
                  <c:v>3.1229369342327118E-3</c:v>
                </c:pt>
                <c:pt idx="66">
                  <c:v>-5.3111230954527855E-5</c:v>
                </c:pt>
                <c:pt idx="67">
                  <c:v>-5.8053820393979549E-3</c:v>
                </c:pt>
                <c:pt idx="68">
                  <c:v>3.8466285914182663E-3</c:v>
                </c:pt>
                <c:pt idx="69">
                  <c:v>4.8762653023004532E-4</c:v>
                </c:pt>
                <c:pt idx="70">
                  <c:v>-1.7751008272171021E-4</c:v>
                </c:pt>
                <c:pt idx="71">
                  <c:v>7.5721787288784981E-4</c:v>
                </c:pt>
                <c:pt idx="72">
                  <c:v>-2.4668825790286064E-3</c:v>
                </c:pt>
                <c:pt idx="73">
                  <c:v>-8.4360036998987198E-4</c:v>
                </c:pt>
                <c:pt idx="74">
                  <c:v>-3.4540435299277306E-3</c:v>
                </c:pt>
                <c:pt idx="75">
                  <c:v>-1.5115784481167793E-3</c:v>
                </c:pt>
                <c:pt idx="76">
                  <c:v>4.3496396392583847E-4</c:v>
                </c:pt>
                <c:pt idx="77">
                  <c:v>3.3404049463570118E-4</c:v>
                </c:pt>
                <c:pt idx="78">
                  <c:v>-4.9984268844127655E-4</c:v>
                </c:pt>
                <c:pt idx="79">
                  <c:v>-1.5679812058806419E-3</c:v>
                </c:pt>
                <c:pt idx="80">
                  <c:v>-1.1457130312919617E-4</c:v>
                </c:pt>
                <c:pt idx="81">
                  <c:v>2.0657835993915796E-3</c:v>
                </c:pt>
                <c:pt idx="82">
                  <c:v>2.2422885522246361E-3</c:v>
                </c:pt>
                <c:pt idx="83">
                  <c:v>1.7778882756829262E-3</c:v>
                </c:pt>
                <c:pt idx="84">
                  <c:v>-2.282341942191124E-3</c:v>
                </c:pt>
                <c:pt idx="85">
                  <c:v>1.0848352685570717E-3</c:v>
                </c:pt>
                <c:pt idx="86">
                  <c:v>3.5931174643337727E-3</c:v>
                </c:pt>
                <c:pt idx="87">
                  <c:v>1.5818210085853934E-3</c:v>
                </c:pt>
                <c:pt idx="88">
                  <c:v>3.1337609980255365E-3</c:v>
                </c:pt>
                <c:pt idx="89">
                  <c:v>3.4262891858816147E-5</c:v>
                </c:pt>
                <c:pt idx="90">
                  <c:v>8.8866660371422768E-4</c:v>
                </c:pt>
                <c:pt idx="91">
                  <c:v>-1.323087140917778E-3</c:v>
                </c:pt>
                <c:pt idx="92">
                  <c:v>-2.2587478160858154E-3</c:v>
                </c:pt>
                <c:pt idx="93">
                  <c:v>3.183191642165184E-3</c:v>
                </c:pt>
                <c:pt idx="94">
                  <c:v>-2.613128162920475E-4</c:v>
                </c:pt>
                <c:pt idx="95">
                  <c:v>9.9964812397956848E-4</c:v>
                </c:pt>
                <c:pt idx="96">
                  <c:v>2.4562482722103596E-3</c:v>
                </c:pt>
              </c:numCache>
            </c:numRef>
          </c:xVal>
          <c:yVal>
            <c:numRef>
              <c:f>HY!$O$20:$O$116</c:f>
              <c:numCache>
                <c:formatCode>0.00%</c:formatCode>
                <c:ptCount val="97"/>
                <c:pt idx="0">
                  <c:v>1.781160943210125E-3</c:v>
                </c:pt>
                <c:pt idx="1">
                  <c:v>9.0581551194190979E-4</c:v>
                </c:pt>
                <c:pt idx="2">
                  <c:v>-1.9549338612705469E-3</c:v>
                </c:pt>
                <c:pt idx="3">
                  <c:v>2.4489443749189377E-3</c:v>
                </c:pt>
                <c:pt idx="4">
                  <c:v>1.2969356030225754E-3</c:v>
                </c:pt>
                <c:pt idx="5">
                  <c:v>1.1960331350564957E-2</c:v>
                </c:pt>
                <c:pt idx="6">
                  <c:v>-5.8788694441318512E-3</c:v>
                </c:pt>
                <c:pt idx="7">
                  <c:v>8.081803098320961E-4</c:v>
                </c:pt>
                <c:pt idx="8">
                  <c:v>1.7064046114683151E-3</c:v>
                </c:pt>
                <c:pt idx="9">
                  <c:v>2.261655405163765E-3</c:v>
                </c:pt>
                <c:pt idx="10">
                  <c:v>2.8420351445674896E-3</c:v>
                </c:pt>
                <c:pt idx="11">
                  <c:v>5.3131375461816788E-3</c:v>
                </c:pt>
                <c:pt idx="12">
                  <c:v>-3.4251902252435684E-4</c:v>
                </c:pt>
                <c:pt idx="13">
                  <c:v>4.9032415263354778E-3</c:v>
                </c:pt>
                <c:pt idx="14">
                  <c:v>1.444120891392231E-3</c:v>
                </c:pt>
                <c:pt idx="15">
                  <c:v>-3.2756617292761803E-4</c:v>
                </c:pt>
                <c:pt idx="16">
                  <c:v>6.0906005091965199E-3</c:v>
                </c:pt>
                <c:pt idx="17">
                  <c:v>-3.6548050120472908E-3</c:v>
                </c:pt>
                <c:pt idx="18">
                  <c:v>2.2765486501157284E-3</c:v>
                </c:pt>
                <c:pt idx="19">
                  <c:v>-1.9110925495624542E-4</c:v>
                </c:pt>
                <c:pt idx="20">
                  <c:v>1.1783935129642487E-2</c:v>
                </c:pt>
                <c:pt idx="21">
                  <c:v>1.9987486302852631E-3</c:v>
                </c:pt>
                <c:pt idx="22">
                  <c:v>-7.5197666883468628E-3</c:v>
                </c:pt>
                <c:pt idx="23">
                  <c:v>2.2873561829328537E-3</c:v>
                </c:pt>
                <c:pt idx="24">
                  <c:v>-9.6999406814575195E-3</c:v>
                </c:pt>
                <c:pt idx="25">
                  <c:v>-1.9072461873292923E-3</c:v>
                </c:pt>
                <c:pt idx="26">
                  <c:v>2.0419573411345482E-3</c:v>
                </c:pt>
                <c:pt idx="27">
                  <c:v>1.392364501953125E-4</c:v>
                </c:pt>
                <c:pt idx="28">
                  <c:v>-7.1871131658554077E-3</c:v>
                </c:pt>
                <c:pt idx="29">
                  <c:v>-3.8702003657817841E-3</c:v>
                </c:pt>
                <c:pt idx="30">
                  <c:v>-1.7174679087474942E-3</c:v>
                </c:pt>
                <c:pt idx="31">
                  <c:v>-1.7272792756557465E-3</c:v>
                </c:pt>
                <c:pt idx="32">
                  <c:v>-5.730452248826623E-4</c:v>
                </c:pt>
                <c:pt idx="33">
                  <c:v>-5.0587113946676254E-4</c:v>
                </c:pt>
                <c:pt idx="34">
                  <c:v>1.5632831491529942E-4</c:v>
                </c:pt>
                <c:pt idx="35">
                  <c:v>-6.8266503512859344E-4</c:v>
                </c:pt>
                <c:pt idx="36">
                  <c:v>1.0486624669283628E-3</c:v>
                </c:pt>
                <c:pt idx="37">
                  <c:v>-4.1721528396010399E-4</c:v>
                </c:pt>
                <c:pt idx="38">
                  <c:v>-4.0616199839860201E-4</c:v>
                </c:pt>
                <c:pt idx="39">
                  <c:v>4.0847435593605042E-4</c:v>
                </c:pt>
                <c:pt idx="40">
                  <c:v>2.4476335383951664E-3</c:v>
                </c:pt>
                <c:pt idx="41">
                  <c:v>-3.6820359528064728E-3</c:v>
                </c:pt>
                <c:pt idx="42">
                  <c:v>4.6220142394304276E-3</c:v>
                </c:pt>
                <c:pt idx="43">
                  <c:v>-1.4072870835661888E-3</c:v>
                </c:pt>
                <c:pt idx="44">
                  <c:v>2.5158529169857502E-3</c:v>
                </c:pt>
                <c:pt idx="45">
                  <c:v>8.3004310727119446E-4</c:v>
                </c:pt>
                <c:pt idx="46">
                  <c:v>9.6562281250953674E-3</c:v>
                </c:pt>
                <c:pt idx="47">
                  <c:v>1.1270463466644287E-2</c:v>
                </c:pt>
                <c:pt idx="48">
                  <c:v>-5.4124556481838226E-3</c:v>
                </c:pt>
                <c:pt idx="49">
                  <c:v>-5.9928745031356812E-4</c:v>
                </c:pt>
                <c:pt idx="50">
                  <c:v>-1.3722702860832214E-3</c:v>
                </c:pt>
                <c:pt idx="51">
                  <c:v>2.7386732399463654E-3</c:v>
                </c:pt>
                <c:pt idx="52">
                  <c:v>6.6846776753664017E-3</c:v>
                </c:pt>
                <c:pt idx="53">
                  <c:v>4.4777505099773407E-3</c:v>
                </c:pt>
                <c:pt idx="54">
                  <c:v>-5.6548397988080978E-3</c:v>
                </c:pt>
                <c:pt idx="55">
                  <c:v>-2.1771285682916641E-3</c:v>
                </c:pt>
                <c:pt idx="56">
                  <c:v>4.5420192182064056E-3</c:v>
                </c:pt>
                <c:pt idx="57">
                  <c:v>-1.9146548584103584E-4</c:v>
                </c:pt>
                <c:pt idx="58">
                  <c:v>1.6439897008240223E-3</c:v>
                </c:pt>
                <c:pt idx="59">
                  <c:v>-5.9648421593010426E-3</c:v>
                </c:pt>
                <c:pt idx="60">
                  <c:v>1.8724780529737473E-3</c:v>
                </c:pt>
                <c:pt idx="61">
                  <c:v>-3.4685435239225626E-3</c:v>
                </c:pt>
                <c:pt idx="62">
                  <c:v>1.9569043070077896E-4</c:v>
                </c:pt>
                <c:pt idx="63">
                  <c:v>2.9712561517953873E-3</c:v>
                </c:pt>
                <c:pt idx="64">
                  <c:v>-2.2455938160419464E-3</c:v>
                </c:pt>
                <c:pt idx="65">
                  <c:v>-4.0461830794811249E-3</c:v>
                </c:pt>
                <c:pt idx="66">
                  <c:v>2.6630135253071785E-3</c:v>
                </c:pt>
                <c:pt idx="67">
                  <c:v>-2.8433420229703188E-3</c:v>
                </c:pt>
                <c:pt idx="68">
                  <c:v>-4.019811749458313E-4</c:v>
                </c:pt>
                <c:pt idx="69">
                  <c:v>-1.1918134987354279E-4</c:v>
                </c:pt>
                <c:pt idx="70">
                  <c:v>1.6369614750146866E-3</c:v>
                </c:pt>
                <c:pt idx="71">
                  <c:v>-1.5480811707675457E-3</c:v>
                </c:pt>
                <c:pt idx="72">
                  <c:v>-4.1592121124267578E-3</c:v>
                </c:pt>
                <c:pt idx="73">
                  <c:v>-4.8490148037672043E-4</c:v>
                </c:pt>
                <c:pt idx="74">
                  <c:v>-5.2442373707890511E-3</c:v>
                </c:pt>
                <c:pt idx="75">
                  <c:v>-2.2160890512168407E-4</c:v>
                </c:pt>
                <c:pt idx="76">
                  <c:v>-3.8002002984285355E-3</c:v>
                </c:pt>
                <c:pt idx="77">
                  <c:v>5.1673431880772114E-4</c:v>
                </c:pt>
                <c:pt idx="78">
                  <c:v>-2.1509472280740738E-3</c:v>
                </c:pt>
                <c:pt idx="79">
                  <c:v>1.7382330261170864E-3</c:v>
                </c:pt>
                <c:pt idx="80">
                  <c:v>1.4539286494255066E-3</c:v>
                </c:pt>
                <c:pt idx="81">
                  <c:v>-1.4342211652547121E-3</c:v>
                </c:pt>
                <c:pt idx="82">
                  <c:v>1.990126445889473E-3</c:v>
                </c:pt>
                <c:pt idx="83">
                  <c:v>-1.8047746270895004E-3</c:v>
                </c:pt>
                <c:pt idx="84">
                  <c:v>-6.9011468440294266E-5</c:v>
                </c:pt>
                <c:pt idx="85">
                  <c:v>-1.4492939226329327E-3</c:v>
                </c:pt>
                <c:pt idx="86">
                  <c:v>-9.3414774164557457E-4</c:v>
                </c:pt>
                <c:pt idx="87">
                  <c:v>9.9482841324061155E-4</c:v>
                </c:pt>
                <c:pt idx="88">
                  <c:v>1.9260807894170284E-3</c:v>
                </c:pt>
                <c:pt idx="89">
                  <c:v>1.1332957074046135E-3</c:v>
                </c:pt>
                <c:pt idx="90">
                  <c:v>1.2266733683645725E-3</c:v>
                </c:pt>
                <c:pt idx="91">
                  <c:v>2.2586307022720575E-3</c:v>
                </c:pt>
                <c:pt idx="92">
                  <c:v>-2.0899176597595215E-3</c:v>
                </c:pt>
                <c:pt idx="93">
                  <c:v>8.7050162255764008E-4</c:v>
                </c:pt>
                <c:pt idx="94">
                  <c:v>-3.7457281723618507E-4</c:v>
                </c:pt>
                <c:pt idx="95">
                  <c:v>1.11156468449533E-3</c:v>
                </c:pt>
                <c:pt idx="96">
                  <c:v>2.597912447527051E-3</c:v>
                </c:pt>
              </c:numCache>
            </c:numRef>
          </c:yVal>
          <c:smooth val="0"/>
          <c:extLst>
            <c:ext xmlns:c16="http://schemas.microsoft.com/office/drawing/2014/chart" uri="{C3380CC4-5D6E-409C-BE32-E72D297353CC}">
              <c16:uniqueId val="{00000000-5589-49A7-968B-A9C733DC0B70}"/>
            </c:ext>
          </c:extLst>
        </c:ser>
        <c:dLbls>
          <c:showLegendKey val="0"/>
          <c:showVal val="0"/>
          <c:showCatName val="0"/>
          <c:showSerName val="0"/>
          <c:showPercent val="0"/>
          <c:showBubbleSize val="0"/>
        </c:dLbls>
        <c:axId val="1265172223"/>
        <c:axId val="1265168863"/>
      </c:scatterChart>
      <c:valAx>
        <c:axId val="1265172223"/>
        <c:scaling>
          <c:orientation val="minMax"/>
          <c:max val="2.0000000000000004E-2"/>
          <c:min val="-2.0000000000000004E-2"/>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Systematic high yield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ID4096"/>
            </a:p>
          </c:txPr>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1265168863"/>
        <c:crosses val="autoZero"/>
        <c:crossBetween val="midCat"/>
      </c:valAx>
      <c:valAx>
        <c:axId val="1265168863"/>
        <c:scaling>
          <c:orientation val="minMax"/>
          <c:max val="2.0000000000000004E-2"/>
          <c:min val="-2.0000000000000004E-2"/>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Fundamental high yield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ID4096"/>
            </a:p>
          </c:txPr>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126517222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ID4096"/>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19050" cap="rnd">
              <a:noFill/>
              <a:round/>
            </a:ln>
            <a:effectLst/>
          </c:spPr>
          <c:marker>
            <c:symbol val="circle"/>
            <c:size val="5"/>
            <c:spPr>
              <a:solidFill>
                <a:srgbClr val="00A2BD"/>
              </a:solidFill>
              <a:ln w="9525">
                <a:noFill/>
              </a:ln>
              <a:effectLst/>
            </c:spPr>
          </c:marker>
          <c:xVal>
            <c:numRef>
              <c:f>IG!$D$24:$D$156</c:f>
              <c:numCache>
                <c:formatCode>0.00%</c:formatCode>
                <c:ptCount val="133"/>
                <c:pt idx="0">
                  <c:v>3.238581120967865E-4</c:v>
                </c:pt>
                <c:pt idx="1">
                  <c:v>1.8599466420710087E-3</c:v>
                </c:pt>
                <c:pt idx="2">
                  <c:v>1.0716503020375967E-3</c:v>
                </c:pt>
                <c:pt idx="3">
                  <c:v>2.0874617621302605E-4</c:v>
                </c:pt>
                <c:pt idx="4">
                  <c:v>-2.3099768441170454E-4</c:v>
                </c:pt>
                <c:pt idx="5">
                  <c:v>3.0746557749807835E-3</c:v>
                </c:pt>
                <c:pt idx="6">
                  <c:v>5.1166992634534836E-3</c:v>
                </c:pt>
                <c:pt idx="7">
                  <c:v>2.5746249593794346E-3</c:v>
                </c:pt>
                <c:pt idx="8">
                  <c:v>-5.5073890835046768E-3</c:v>
                </c:pt>
                <c:pt idx="9">
                  <c:v>-2.188477199524641E-3</c:v>
                </c:pt>
                <c:pt idx="10">
                  <c:v>1.8892658408731222E-4</c:v>
                </c:pt>
                <c:pt idx="11">
                  <c:v>-6.8439356982707977E-4</c:v>
                </c:pt>
                <c:pt idx="12">
                  <c:v>5.3351558744907379E-4</c:v>
                </c:pt>
                <c:pt idx="13">
                  <c:v>-1.3880325714126229E-3</c:v>
                </c:pt>
                <c:pt idx="14">
                  <c:v>4.9387314356863499E-4</c:v>
                </c:pt>
                <c:pt idx="15">
                  <c:v>6.7573785781860352E-4</c:v>
                </c:pt>
                <c:pt idx="16">
                  <c:v>-2.4341735988855362E-3</c:v>
                </c:pt>
                <c:pt idx="17">
                  <c:v>-1.4422787353396416E-3</c:v>
                </c:pt>
                <c:pt idx="18">
                  <c:v>3.3000782132148743E-3</c:v>
                </c:pt>
                <c:pt idx="19">
                  <c:v>-4.7428160905838013E-4</c:v>
                </c:pt>
                <c:pt idx="20">
                  <c:v>6.8411859683692455E-4</c:v>
                </c:pt>
                <c:pt idx="21">
                  <c:v>7.3915906250476837E-4</c:v>
                </c:pt>
                <c:pt idx="22">
                  <c:v>1.4948439784348011E-3</c:v>
                </c:pt>
                <c:pt idx="23">
                  <c:v>1.5103574842214584E-3</c:v>
                </c:pt>
                <c:pt idx="24">
                  <c:v>-1.0743695311248302E-3</c:v>
                </c:pt>
                <c:pt idx="25">
                  <c:v>9.7014289349317551E-4</c:v>
                </c:pt>
                <c:pt idx="26">
                  <c:v>-3.0421186238527298E-4</c:v>
                </c:pt>
                <c:pt idx="27">
                  <c:v>1.3770479708909988E-3</c:v>
                </c:pt>
                <c:pt idx="28">
                  <c:v>8.5883785504847765E-4</c:v>
                </c:pt>
                <c:pt idx="29">
                  <c:v>-3.8266042247414589E-4</c:v>
                </c:pt>
                <c:pt idx="30">
                  <c:v>4.4794147834181786E-4</c:v>
                </c:pt>
                <c:pt idx="31">
                  <c:v>6.0234218835830688E-4</c:v>
                </c:pt>
                <c:pt idx="32">
                  <c:v>8.3146453835070133E-4</c:v>
                </c:pt>
                <c:pt idx="33">
                  <c:v>1.5227603726089001E-3</c:v>
                </c:pt>
                <c:pt idx="34">
                  <c:v>-1.2456834083423018E-3</c:v>
                </c:pt>
                <c:pt idx="35">
                  <c:v>3.2466370612382889E-4</c:v>
                </c:pt>
                <c:pt idx="36">
                  <c:v>-2.87624541670084E-4</c:v>
                </c:pt>
                <c:pt idx="37">
                  <c:v>1.66103127412498E-3</c:v>
                </c:pt>
                <c:pt idx="38">
                  <c:v>-1.1028065346181393E-3</c:v>
                </c:pt>
                <c:pt idx="39">
                  <c:v>-9.8333694040775299E-5</c:v>
                </c:pt>
                <c:pt idx="40">
                  <c:v>8.0234650522470474E-4</c:v>
                </c:pt>
                <c:pt idx="41">
                  <c:v>1.9103847444057465E-4</c:v>
                </c:pt>
                <c:pt idx="42">
                  <c:v>-2.3116860538721085E-3</c:v>
                </c:pt>
                <c:pt idx="43">
                  <c:v>1.1524348519742489E-3</c:v>
                </c:pt>
                <c:pt idx="44">
                  <c:v>2.9144808650016785E-5</c:v>
                </c:pt>
                <c:pt idx="45">
                  <c:v>-7.8787794336676598E-4</c:v>
                </c:pt>
                <c:pt idx="46">
                  <c:v>1.2811403721570969E-3</c:v>
                </c:pt>
                <c:pt idx="47">
                  <c:v>-1.4273710548877716E-3</c:v>
                </c:pt>
                <c:pt idx="48">
                  <c:v>2.7922075241804123E-4</c:v>
                </c:pt>
                <c:pt idx="49">
                  <c:v>2.5487169623374939E-3</c:v>
                </c:pt>
                <c:pt idx="50">
                  <c:v>1.1882525868713856E-3</c:v>
                </c:pt>
                <c:pt idx="51">
                  <c:v>-1.5750399325042963E-4</c:v>
                </c:pt>
                <c:pt idx="52">
                  <c:v>-1.2243168894201517E-3</c:v>
                </c:pt>
                <c:pt idx="53">
                  <c:v>-4.717673291452229E-4</c:v>
                </c:pt>
                <c:pt idx="54">
                  <c:v>4.3956935405731201E-4</c:v>
                </c:pt>
                <c:pt idx="55">
                  <c:v>1.4648097567260265E-3</c:v>
                </c:pt>
                <c:pt idx="56">
                  <c:v>6.653517484664917E-3</c:v>
                </c:pt>
                <c:pt idx="57">
                  <c:v>-7.3143802583217621E-3</c:v>
                </c:pt>
                <c:pt idx="58">
                  <c:v>-6.6884700208902359E-4</c:v>
                </c:pt>
                <c:pt idx="59">
                  <c:v>-2.6460336521267891E-3</c:v>
                </c:pt>
                <c:pt idx="60">
                  <c:v>5.2215531468391418E-4</c:v>
                </c:pt>
                <c:pt idx="61">
                  <c:v>2.8446135111153126E-3</c:v>
                </c:pt>
                <c:pt idx="62">
                  <c:v>7.6770369196310639E-4</c:v>
                </c:pt>
                <c:pt idx="63">
                  <c:v>-7.6659489423036575E-8</c:v>
                </c:pt>
                <c:pt idx="64">
                  <c:v>-1.878025010228157E-3</c:v>
                </c:pt>
                <c:pt idx="65">
                  <c:v>9.8567456007003784E-5</c:v>
                </c:pt>
                <c:pt idx="66">
                  <c:v>2.1802964620292187E-3</c:v>
                </c:pt>
                <c:pt idx="67">
                  <c:v>2.4467017501592636E-3</c:v>
                </c:pt>
                <c:pt idx="68">
                  <c:v>1.3551833108067513E-3</c:v>
                </c:pt>
                <c:pt idx="69">
                  <c:v>1.7976202070713043E-3</c:v>
                </c:pt>
                <c:pt idx="70">
                  <c:v>1.0351277887821198E-4</c:v>
                </c:pt>
                <c:pt idx="71">
                  <c:v>5.5935047566890717E-4</c:v>
                </c:pt>
                <c:pt idx="72">
                  <c:v>1.7424114048480988E-5</c:v>
                </c:pt>
                <c:pt idx="73">
                  <c:v>4.2682909406721592E-4</c:v>
                </c:pt>
                <c:pt idx="74">
                  <c:v>6.1338022351264954E-4</c:v>
                </c:pt>
                <c:pt idx="75">
                  <c:v>-6.9187954068183899E-6</c:v>
                </c:pt>
                <c:pt idx="76">
                  <c:v>-3.6048324545845389E-4</c:v>
                </c:pt>
                <c:pt idx="77">
                  <c:v>-1.8717581406235695E-4</c:v>
                </c:pt>
                <c:pt idx="78">
                  <c:v>1.2100804597139359E-3</c:v>
                </c:pt>
                <c:pt idx="79">
                  <c:v>3.3163465559482574E-4</c:v>
                </c:pt>
                <c:pt idx="80">
                  <c:v>2.7477648109197617E-3</c:v>
                </c:pt>
                <c:pt idx="81">
                  <c:v>1.2321211397647858E-3</c:v>
                </c:pt>
                <c:pt idx="82">
                  <c:v>-1.5926228370517492E-3</c:v>
                </c:pt>
                <c:pt idx="83">
                  <c:v>-2.091648057103157E-3</c:v>
                </c:pt>
                <c:pt idx="84">
                  <c:v>-1.1140387505292892E-3</c:v>
                </c:pt>
                <c:pt idx="85">
                  <c:v>1.1315345764160156E-3</c:v>
                </c:pt>
                <c:pt idx="86">
                  <c:v>1.6451999545097351E-4</c:v>
                </c:pt>
                <c:pt idx="87">
                  <c:v>5.0352122634649277E-3</c:v>
                </c:pt>
                <c:pt idx="88">
                  <c:v>-5.4790042340755463E-3</c:v>
                </c:pt>
                <c:pt idx="89">
                  <c:v>-6.1100535094738007E-4</c:v>
                </c:pt>
                <c:pt idx="90">
                  <c:v>-7.8459084033966064E-4</c:v>
                </c:pt>
                <c:pt idx="91">
                  <c:v>1.0976213961839676E-3</c:v>
                </c:pt>
                <c:pt idx="92">
                  <c:v>1.1714473366737366E-3</c:v>
                </c:pt>
                <c:pt idx="93">
                  <c:v>-5.2077416330575943E-4</c:v>
                </c:pt>
                <c:pt idx="94">
                  <c:v>-1.1828076094388962E-4</c:v>
                </c:pt>
                <c:pt idx="95">
                  <c:v>-9.2625647084787488E-4</c:v>
                </c:pt>
                <c:pt idx="96">
                  <c:v>-9.1545144096016884E-4</c:v>
                </c:pt>
                <c:pt idx="97">
                  <c:v>7.6032662764191628E-4</c:v>
                </c:pt>
                <c:pt idx="98">
                  <c:v>-4.7771446406841278E-4</c:v>
                </c:pt>
                <c:pt idx="99">
                  <c:v>-2.5211833417415619E-5</c:v>
                </c:pt>
                <c:pt idx="100">
                  <c:v>4.6894699335098267E-4</c:v>
                </c:pt>
                <c:pt idx="101">
                  <c:v>6.2186643481254578E-4</c:v>
                </c:pt>
                <c:pt idx="102">
                  <c:v>-3.3737870398908854E-4</c:v>
                </c:pt>
                <c:pt idx="103">
                  <c:v>4.9776490777730942E-4</c:v>
                </c:pt>
                <c:pt idx="104">
                  <c:v>1.2190118432044983E-3</c:v>
                </c:pt>
                <c:pt idx="105">
                  <c:v>1.763906329870224E-4</c:v>
                </c:pt>
                <c:pt idx="106">
                  <c:v>6.1168055981397629E-4</c:v>
                </c:pt>
                <c:pt idx="107">
                  <c:v>5.0216447561979294E-4</c:v>
                </c:pt>
                <c:pt idx="108">
                  <c:v>3.7748366594314575E-5</c:v>
                </c:pt>
                <c:pt idx="109">
                  <c:v>-5.0741340965032578E-4</c:v>
                </c:pt>
                <c:pt idx="110">
                  <c:v>-1.8997360020875931E-3</c:v>
                </c:pt>
                <c:pt idx="111">
                  <c:v>9.9252909421920776E-5</c:v>
                </c:pt>
                <c:pt idx="112">
                  <c:v>-8.1752613186836243E-4</c:v>
                </c:pt>
                <c:pt idx="113">
                  <c:v>-4.0028989315032959E-4</c:v>
                </c:pt>
                <c:pt idx="114">
                  <c:v>9.4573432579636574E-4</c:v>
                </c:pt>
                <c:pt idx="115">
                  <c:v>-3.8724858313798904E-4</c:v>
                </c:pt>
                <c:pt idx="116">
                  <c:v>-5.1810964941978455E-4</c:v>
                </c:pt>
                <c:pt idx="117">
                  <c:v>-6.6878192592412233E-4</c:v>
                </c:pt>
                <c:pt idx="118">
                  <c:v>3.445739857852459E-4</c:v>
                </c:pt>
                <c:pt idx="119">
                  <c:v>6.5122451633214951E-4</c:v>
                </c:pt>
                <c:pt idx="120">
                  <c:v>3.3822824480012059E-4</c:v>
                </c:pt>
                <c:pt idx="121">
                  <c:v>-1.1416375637054443E-3</c:v>
                </c:pt>
                <c:pt idx="122">
                  <c:v>6.2467437237501144E-4</c:v>
                </c:pt>
                <c:pt idx="123">
                  <c:v>5.5875442922115326E-4</c:v>
                </c:pt>
                <c:pt idx="124">
                  <c:v>-2.4979282170534134E-4</c:v>
                </c:pt>
                <c:pt idx="125">
                  <c:v>7.1409204974770546E-4</c:v>
                </c:pt>
                <c:pt idx="126">
                  <c:v>3.8983626291155815E-4</c:v>
                </c:pt>
                <c:pt idx="127">
                  <c:v>6.8809278309345245E-4</c:v>
                </c:pt>
                <c:pt idx="128">
                  <c:v>5.9778988361358643E-4</c:v>
                </c:pt>
                <c:pt idx="129">
                  <c:v>3.4608831629157066E-4</c:v>
                </c:pt>
                <c:pt idx="130">
                  <c:v>-7.0386333391070366E-4</c:v>
                </c:pt>
                <c:pt idx="131">
                  <c:v>8.5965986363589764E-4</c:v>
                </c:pt>
                <c:pt idx="132">
                  <c:v>9.0134050697088242E-4</c:v>
                </c:pt>
              </c:numCache>
            </c:numRef>
          </c:xVal>
          <c:yVal>
            <c:numRef>
              <c:f>IG!$O$24:$O$156</c:f>
              <c:numCache>
                <c:formatCode>0.00%</c:formatCode>
                <c:ptCount val="133"/>
                <c:pt idx="0">
                  <c:v>3.2097967341542244E-3</c:v>
                </c:pt>
                <c:pt idx="1">
                  <c:v>2.8088155668228865E-3</c:v>
                </c:pt>
                <c:pt idx="2">
                  <c:v>-2.331719733774662E-3</c:v>
                </c:pt>
                <c:pt idx="3">
                  <c:v>4.9038087017834187E-3</c:v>
                </c:pt>
                <c:pt idx="4">
                  <c:v>4.8421375686302781E-4</c:v>
                </c:pt>
                <c:pt idx="5">
                  <c:v>3.1932387501001358E-3</c:v>
                </c:pt>
                <c:pt idx="6">
                  <c:v>-3.4027828369289637E-3</c:v>
                </c:pt>
                <c:pt idx="7">
                  <c:v>-1.5129148960113525E-4</c:v>
                </c:pt>
                <c:pt idx="8">
                  <c:v>9.3780159950256348E-3</c:v>
                </c:pt>
                <c:pt idx="9">
                  <c:v>1.9439365714788437E-3</c:v>
                </c:pt>
                <c:pt idx="10">
                  <c:v>1.1535997036844492E-3</c:v>
                </c:pt>
                <c:pt idx="11">
                  <c:v>-3.2181069254875183E-3</c:v>
                </c:pt>
                <c:pt idx="12">
                  <c:v>1.1697113513946533E-3</c:v>
                </c:pt>
                <c:pt idx="13">
                  <c:v>2.3123505525290966E-3</c:v>
                </c:pt>
                <c:pt idx="14">
                  <c:v>-2.7972683310508728E-3</c:v>
                </c:pt>
                <c:pt idx="15">
                  <c:v>4.2198058217763901E-3</c:v>
                </c:pt>
                <c:pt idx="16">
                  <c:v>-2.3291576653718948E-3</c:v>
                </c:pt>
                <c:pt idx="17">
                  <c:v>1.0190950706601143E-3</c:v>
                </c:pt>
                <c:pt idx="18">
                  <c:v>2.9526085127145052E-3</c:v>
                </c:pt>
                <c:pt idx="19">
                  <c:v>-2.5024395436048508E-3</c:v>
                </c:pt>
                <c:pt idx="20">
                  <c:v>3.1466849613934755E-3</c:v>
                </c:pt>
                <c:pt idx="21">
                  <c:v>2.1103974431753159E-3</c:v>
                </c:pt>
                <c:pt idx="22">
                  <c:v>3.0218609608709812E-3</c:v>
                </c:pt>
                <c:pt idx="23">
                  <c:v>3.2760822214186192E-3</c:v>
                </c:pt>
                <c:pt idx="24">
                  <c:v>6.8559776991605759E-5</c:v>
                </c:pt>
                <c:pt idx="25">
                  <c:v>-8.2653388381004333E-4</c:v>
                </c:pt>
                <c:pt idx="26">
                  <c:v>5.7771825231611729E-4</c:v>
                </c:pt>
                <c:pt idx="27">
                  <c:v>1.0762149468064308E-3</c:v>
                </c:pt>
                <c:pt idx="28">
                  <c:v>7.0937792770564556E-4</c:v>
                </c:pt>
                <c:pt idx="29">
                  <c:v>-1.8806341104209423E-3</c:v>
                </c:pt>
                <c:pt idx="30">
                  <c:v>3.5560401156544685E-3</c:v>
                </c:pt>
                <c:pt idx="31">
                  <c:v>6.2340032309293747E-4</c:v>
                </c:pt>
                <c:pt idx="32">
                  <c:v>-1.3052925351075828E-4</c:v>
                </c:pt>
                <c:pt idx="33">
                  <c:v>6.4494414255023003E-4</c:v>
                </c:pt>
                <c:pt idx="34">
                  <c:v>-4.692472517490387E-3</c:v>
                </c:pt>
                <c:pt idx="35">
                  <c:v>2.1961848251521587E-3</c:v>
                </c:pt>
                <c:pt idx="36">
                  <c:v>-7.2932406328618526E-4</c:v>
                </c:pt>
                <c:pt idx="37">
                  <c:v>-3.2710996456444263E-3</c:v>
                </c:pt>
                <c:pt idx="38">
                  <c:v>6.7590363323688507E-4</c:v>
                </c:pt>
                <c:pt idx="39">
                  <c:v>3.4041893668472767E-3</c:v>
                </c:pt>
                <c:pt idx="40">
                  <c:v>-2.6631513610482216E-3</c:v>
                </c:pt>
                <c:pt idx="41">
                  <c:v>3.0978117138147354E-3</c:v>
                </c:pt>
                <c:pt idx="42">
                  <c:v>5.1069445908069611E-4</c:v>
                </c:pt>
                <c:pt idx="43">
                  <c:v>2.6288870722055435E-3</c:v>
                </c:pt>
                <c:pt idx="44">
                  <c:v>-5.3490325808525085E-4</c:v>
                </c:pt>
                <c:pt idx="45">
                  <c:v>1.6530307475477457E-3</c:v>
                </c:pt>
                <c:pt idx="46">
                  <c:v>1.240861602127552E-3</c:v>
                </c:pt>
                <c:pt idx="47">
                  <c:v>1.3898499310016632E-4</c:v>
                </c:pt>
                <c:pt idx="48">
                  <c:v>-4.7945231199264526E-4</c:v>
                </c:pt>
                <c:pt idx="49">
                  <c:v>-7.2480738162994385E-4</c:v>
                </c:pt>
                <c:pt idx="50">
                  <c:v>3.3912882208824158E-3</c:v>
                </c:pt>
                <c:pt idx="51">
                  <c:v>1.0423497296869755E-3</c:v>
                </c:pt>
                <c:pt idx="52">
                  <c:v>-7.1841420140117407E-4</c:v>
                </c:pt>
                <c:pt idx="53">
                  <c:v>8.1528193550184369E-4</c:v>
                </c:pt>
                <c:pt idx="54">
                  <c:v>2.8245747089385986E-3</c:v>
                </c:pt>
                <c:pt idx="55">
                  <c:v>-2.5306828320026398E-3</c:v>
                </c:pt>
                <c:pt idx="56">
                  <c:v>-3.4966021776199341E-3</c:v>
                </c:pt>
                <c:pt idx="57">
                  <c:v>1.1734243482351303E-2</c:v>
                </c:pt>
                <c:pt idx="58">
                  <c:v>8.8490759953856468E-3</c:v>
                </c:pt>
                <c:pt idx="59">
                  <c:v>5.3406264632940292E-3</c:v>
                </c:pt>
                <c:pt idx="60">
                  <c:v>-2.1433345973491669E-3</c:v>
                </c:pt>
                <c:pt idx="61">
                  <c:v>7.1343807503581047E-3</c:v>
                </c:pt>
                <c:pt idx="62">
                  <c:v>-9.7391789313405752E-4</c:v>
                </c:pt>
                <c:pt idx="63">
                  <c:v>-3.3596463035792112E-3</c:v>
                </c:pt>
                <c:pt idx="64">
                  <c:v>6.2736086547374725E-3</c:v>
                </c:pt>
                <c:pt idx="65">
                  <c:v>1.0845130309462547E-3</c:v>
                </c:pt>
                <c:pt idx="66">
                  <c:v>-4.3797772377729416E-4</c:v>
                </c:pt>
                <c:pt idx="67">
                  <c:v>-4.1390117257833481E-4</c:v>
                </c:pt>
                <c:pt idx="68">
                  <c:v>1.4640139415860176E-3</c:v>
                </c:pt>
                <c:pt idx="69">
                  <c:v>1.7540547996759415E-3</c:v>
                </c:pt>
                <c:pt idx="70">
                  <c:v>-1.0206694714725018E-3</c:v>
                </c:pt>
                <c:pt idx="71">
                  <c:v>2.1330807358026505E-3</c:v>
                </c:pt>
                <c:pt idx="72">
                  <c:v>2.0013656467199326E-4</c:v>
                </c:pt>
                <c:pt idx="73">
                  <c:v>2.0790260750800371E-3</c:v>
                </c:pt>
                <c:pt idx="74">
                  <c:v>-6.8673212081193924E-4</c:v>
                </c:pt>
                <c:pt idx="75">
                  <c:v>-4.3306220322847366E-4</c:v>
                </c:pt>
                <c:pt idx="76">
                  <c:v>2.655290300026536E-4</c:v>
                </c:pt>
                <c:pt idx="77">
                  <c:v>1.4650040538981557E-3</c:v>
                </c:pt>
                <c:pt idx="78">
                  <c:v>7.7232904732227325E-4</c:v>
                </c:pt>
                <c:pt idx="79">
                  <c:v>-3.1248871237039566E-3</c:v>
                </c:pt>
                <c:pt idx="80">
                  <c:v>5.0431117415428162E-3</c:v>
                </c:pt>
                <c:pt idx="81">
                  <c:v>-2.0597875118255615E-3</c:v>
                </c:pt>
                <c:pt idx="82">
                  <c:v>-2.4525669869035482E-3</c:v>
                </c:pt>
                <c:pt idx="83">
                  <c:v>-5.4029505699872971E-3</c:v>
                </c:pt>
                <c:pt idx="84">
                  <c:v>2.367652952671051E-3</c:v>
                </c:pt>
                <c:pt idx="85">
                  <c:v>6.8735331296920776E-5</c:v>
                </c:pt>
                <c:pt idx="86">
                  <c:v>-5.2285268902778625E-3</c:v>
                </c:pt>
                <c:pt idx="87">
                  <c:v>1.7339517362415791E-3</c:v>
                </c:pt>
                <c:pt idx="88">
                  <c:v>5.9432201087474823E-3</c:v>
                </c:pt>
                <c:pt idx="89">
                  <c:v>2.5052339769899845E-3</c:v>
                </c:pt>
                <c:pt idx="90">
                  <c:v>3.3688358962535858E-3</c:v>
                </c:pt>
                <c:pt idx="91">
                  <c:v>-3.7434883415699005E-4</c:v>
                </c:pt>
                <c:pt idx="92">
                  <c:v>-1.5399418771266937E-4</c:v>
                </c:pt>
                <c:pt idx="93">
                  <c:v>-4.5724958181381226E-4</c:v>
                </c:pt>
                <c:pt idx="94">
                  <c:v>4.0567805990576744E-3</c:v>
                </c:pt>
                <c:pt idx="95">
                  <c:v>7.7831262024119496E-4</c:v>
                </c:pt>
                <c:pt idx="96">
                  <c:v>-8.8032661005854607E-4</c:v>
                </c:pt>
                <c:pt idx="97">
                  <c:v>-1.191312912851572E-3</c:v>
                </c:pt>
                <c:pt idx="98">
                  <c:v>-4.7740712761878967E-4</c:v>
                </c:pt>
                <c:pt idx="99">
                  <c:v>2.2319145500659943E-4</c:v>
                </c:pt>
                <c:pt idx="100">
                  <c:v>-1.1962056159973145E-3</c:v>
                </c:pt>
                <c:pt idx="101">
                  <c:v>2.2358223795890808E-3</c:v>
                </c:pt>
                <c:pt idx="102">
                  <c:v>-2.2260949481278658E-4</c:v>
                </c:pt>
                <c:pt idx="103">
                  <c:v>2.9129264876246452E-3</c:v>
                </c:pt>
                <c:pt idx="104">
                  <c:v>1.1200420558452606E-3</c:v>
                </c:pt>
                <c:pt idx="105">
                  <c:v>-1.5469826757907867E-4</c:v>
                </c:pt>
                <c:pt idx="106">
                  <c:v>1.4875130727887154E-3</c:v>
                </c:pt>
                <c:pt idx="107">
                  <c:v>8.1439083442091942E-4</c:v>
                </c:pt>
                <c:pt idx="108">
                  <c:v>-7.1587227284908295E-4</c:v>
                </c:pt>
                <c:pt idx="109">
                  <c:v>1.9740434363484383E-3</c:v>
                </c:pt>
                <c:pt idx="110">
                  <c:v>-2.7083558961749077E-3</c:v>
                </c:pt>
                <c:pt idx="111">
                  <c:v>1.2296326458454132E-3</c:v>
                </c:pt>
                <c:pt idx="112">
                  <c:v>-1.305670477449894E-3</c:v>
                </c:pt>
                <c:pt idx="113">
                  <c:v>7.2818528860807419E-4</c:v>
                </c:pt>
                <c:pt idx="114">
                  <c:v>1.3858280144631863E-3</c:v>
                </c:pt>
                <c:pt idx="115">
                  <c:v>2.2369129583239555E-3</c:v>
                </c:pt>
                <c:pt idx="116">
                  <c:v>2.8543034568428993E-4</c:v>
                </c:pt>
                <c:pt idx="117">
                  <c:v>-1.9355936674401164E-3</c:v>
                </c:pt>
                <c:pt idx="118">
                  <c:v>-1.9995294860564172E-4</c:v>
                </c:pt>
                <c:pt idx="119">
                  <c:v>1.1202460154891014E-3</c:v>
                </c:pt>
                <c:pt idx="120">
                  <c:v>9.65823361184448E-4</c:v>
                </c:pt>
                <c:pt idx="121">
                  <c:v>8.2372268661856651E-4</c:v>
                </c:pt>
                <c:pt idx="122">
                  <c:v>-1.1883676052093506E-4</c:v>
                </c:pt>
                <c:pt idx="123">
                  <c:v>1.6806600615382195E-4</c:v>
                </c:pt>
                <c:pt idx="124">
                  <c:v>-1.753498800098896E-4</c:v>
                </c:pt>
                <c:pt idx="125">
                  <c:v>1.7702882178127766E-4</c:v>
                </c:pt>
                <c:pt idx="126">
                  <c:v>3.8263294845819473E-4</c:v>
                </c:pt>
                <c:pt idx="127">
                  <c:v>1.7015459015965462E-3</c:v>
                </c:pt>
                <c:pt idx="128">
                  <c:v>-3.1706131994724274E-4</c:v>
                </c:pt>
                <c:pt idx="129">
                  <c:v>4.2477156966924667E-5</c:v>
                </c:pt>
                <c:pt idx="130">
                  <c:v>-1.6460646875202656E-3</c:v>
                </c:pt>
                <c:pt idx="131">
                  <c:v>5.2759307436645031E-4</c:v>
                </c:pt>
                <c:pt idx="132">
                  <c:v>-3.0025187879800797E-4</c:v>
                </c:pt>
              </c:numCache>
            </c:numRef>
          </c:yVal>
          <c:smooth val="0"/>
          <c:extLst>
            <c:ext xmlns:c16="http://schemas.microsoft.com/office/drawing/2014/chart" uri="{C3380CC4-5D6E-409C-BE32-E72D297353CC}">
              <c16:uniqueId val="{00000000-6CC4-426B-A822-157A0691DC26}"/>
            </c:ext>
          </c:extLst>
        </c:ser>
        <c:dLbls>
          <c:showLegendKey val="0"/>
          <c:showVal val="0"/>
          <c:showCatName val="0"/>
          <c:showSerName val="0"/>
          <c:showPercent val="0"/>
          <c:showBubbleSize val="0"/>
        </c:dLbls>
        <c:axId val="1265172223"/>
        <c:axId val="1265168863"/>
      </c:scatterChart>
      <c:valAx>
        <c:axId val="1265172223"/>
        <c:scaling>
          <c:orientation val="minMax"/>
          <c:max val="1.0000000000000002E-2"/>
          <c:min val="-1.0000000000000002E-2"/>
        </c:scaling>
        <c:delete val="0"/>
        <c:axPos val="b"/>
        <c:majorGridlines>
          <c:spPr>
            <a:ln w="9525" cap="flat" cmpd="sng" algn="ctr">
              <a:solidFill>
                <a:schemeClr val="tx1">
                  <a:lumMod val="15000"/>
                  <a:lumOff val="85000"/>
                </a:schemeClr>
              </a:solidFill>
              <a:prstDash val="dash"/>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Systematic investment grade credits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LID4096"/>
            </a:p>
          </c:txPr>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1265168863"/>
        <c:crosses val="autoZero"/>
        <c:crossBetween val="midCat"/>
      </c:valAx>
      <c:valAx>
        <c:axId val="1265168863"/>
        <c:scaling>
          <c:orientation val="minMax"/>
          <c:max val="1.0000000000000002E-2"/>
          <c:min val="-1.0000000000000002E-2"/>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Fundamental investment grade credits</a:t>
                </a:r>
                <a:r>
                  <a:rPr lang="en-GB" baseline="0"/>
                  <a:t> </a:t>
                </a:r>
                <a:endParaRPr lang="en-GB"/>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GB"/>
            </a:p>
          </c:txPr>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ID4096"/>
          </a:p>
        </c:txPr>
        <c:crossAx val="1265172223"/>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LID4096"/>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5BCD5D3492FA419D72DDC1915631C0" ma:contentTypeVersion="16" ma:contentTypeDescription="Create a new document." ma:contentTypeScope="" ma:versionID="04106253ca69e99922173bfe9c19d9d6">
  <xsd:schema xmlns:xsd="http://www.w3.org/2001/XMLSchema" xmlns:xs="http://www.w3.org/2001/XMLSchema" xmlns:p="http://schemas.microsoft.com/office/2006/metadata/properties" xmlns:ns2="30d838c3-3e1d-476b-b222-c109413f74d4" xmlns:ns3="eefd88d7-d970-40ae-9eb9-f5ac2605ac07" targetNamespace="http://schemas.microsoft.com/office/2006/metadata/properties" ma:root="true" ma:fieldsID="c1a78ae2cc234414fad7fc85c3247819" ns2:_="" ns3:_="">
    <xsd:import namespace="30d838c3-3e1d-476b-b222-c109413f74d4"/>
    <xsd:import namespace="eefd88d7-d970-40ae-9eb9-f5ac2605ac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838c3-3e1d-476b-b222-c109413f74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07909b-dcf9-4792-9704-79f141f3a6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fd88d7-d970-40ae-9eb9-f5ac2605ac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5b5cc8d-3311-4d12-b43d-f73187db3562}" ma:internalName="TaxCatchAll" ma:showField="CatchAllData" ma:web="eefd88d7-d970-40ae-9eb9-f5ac2605ac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fd88d7-d970-40ae-9eb9-f5ac2605ac07" xsi:nil="true"/>
    <lcf76f155ced4ddcb4097134ff3c332f xmlns="30d838c3-3e1d-476b-b222-c109413f74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EC576C-A907-4DC1-BD32-0AFDFCB04609}">
  <ds:schemaRefs>
    <ds:schemaRef ds:uri="http://schemas.microsoft.com/sharepoint/v3/contenttype/forms"/>
  </ds:schemaRefs>
</ds:datastoreItem>
</file>

<file path=customXml/itemProps2.xml><?xml version="1.0" encoding="utf-8"?>
<ds:datastoreItem xmlns:ds="http://schemas.openxmlformats.org/officeDocument/2006/customXml" ds:itemID="{BE5B04D6-3C26-42D0-984F-F53F385FA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838c3-3e1d-476b-b222-c109413f74d4"/>
    <ds:schemaRef ds:uri="eefd88d7-d970-40ae-9eb9-f5ac2605a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AC2FDF-98B3-4A51-97A0-C24AFB74AE23}">
  <ds:schemaRefs>
    <ds:schemaRef ds:uri="http://schemas.microsoft.com/office/2006/metadata/properties"/>
    <ds:schemaRef ds:uri="http://schemas.microsoft.com/office/infopath/2007/PartnerControls"/>
    <ds:schemaRef ds:uri="eefd88d7-d970-40ae-9eb9-f5ac2605ac07"/>
    <ds:schemaRef ds:uri="30d838c3-3e1d-476b-b222-c109413f74d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1798</Words>
  <Characters>10253</Characters>
  <Application>Microsoft Office Word</Application>
  <DocSecurity>4</DocSecurity>
  <Lines>85</Lines>
  <Paragraphs>24</Paragraphs>
  <ScaleCrop>false</ScaleCrop>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Monkivitch, Jessica</dc:creator>
  <cp:keywords/>
  <dc:description/>
  <cp:lastModifiedBy>Miranda Sandy</cp:lastModifiedBy>
  <cp:revision>2</cp:revision>
  <dcterms:created xsi:type="dcterms:W3CDTF">2026-09-25T13:41:00Z</dcterms:created>
  <dcterms:modified xsi:type="dcterms:W3CDTF">2026-09-25T13:41:00Z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da07a6-bb6b-4ce3-8ae9-d00fb5800c48_Enabled">
    <vt:lpwstr>true</vt:lpwstr>
  </property>
  <property fmtid="{D5CDD505-2E9C-101B-9397-08002B2CF9AE}" pid="3" name="MSIP_Label_04da07a6-bb6b-4ce3-8ae9-d00fb5800c48_SetDate">
    <vt:lpwstr>2026-09-04T09:05:31Z</vt:lpwstr>
  </property>
  <property fmtid="{D5CDD505-2E9C-101B-9397-08002B2CF9AE}" pid="4" name="MSIP_Label_04da07a6-bb6b-4ce3-8ae9-d00fb5800c48_Method">
    <vt:lpwstr>Standard</vt:lpwstr>
  </property>
  <property fmtid="{D5CDD505-2E9C-101B-9397-08002B2CF9AE}" pid="5" name="MSIP_Label_04da07a6-bb6b-4ce3-8ae9-d00fb5800c48_Name">
    <vt:lpwstr>04da07a6-bb6b-4ce3-8ae9-d00fb5800c48</vt:lpwstr>
  </property>
  <property fmtid="{D5CDD505-2E9C-101B-9397-08002B2CF9AE}" pid="6" name="MSIP_Label_04da07a6-bb6b-4ce3-8ae9-d00fb5800c48_SiteId">
    <vt:lpwstr>71dd74e2-a620-4a8e-9ac4-a19e1ff9ddff</vt:lpwstr>
  </property>
  <property fmtid="{D5CDD505-2E9C-101B-9397-08002B2CF9AE}" pid="7" name="MSIP_Label_04da07a6-bb6b-4ce3-8ae9-d00fb5800c48_ActionId">
    <vt:lpwstr>03d74ba6-b4bd-4a5c-aefb-0f8e4a578445</vt:lpwstr>
  </property>
  <property fmtid="{D5CDD505-2E9C-101B-9397-08002B2CF9AE}" pid="8" name="MSIP_Label_04da07a6-bb6b-4ce3-8ae9-d00fb5800c48_ContentBits">
    <vt:lpwstr>0</vt:lpwstr>
  </property>
  <property fmtid="{D5CDD505-2E9C-101B-9397-08002B2CF9AE}" pid="9" name="MSIP_Label_04da07a6-bb6b-4ce3-8ae9-d00fb5800c48_Tag">
    <vt:lpwstr>10, 3, 0, 1</vt:lpwstr>
  </property>
  <property fmtid="{D5CDD505-2E9C-101B-9397-08002B2CF9AE}" pid="10" name="ContentTypeId">
    <vt:lpwstr>0x010100BA5BCD5D3492FA419D72DDC1915631C0</vt:lpwstr>
  </property>
  <property fmtid="{D5CDD505-2E9C-101B-9397-08002B2CF9AE}" pid="11" name="MediaServiceImageTags">
    <vt:lpwstr/>
  </property>
  <property fmtid="{D5CDD505-2E9C-101B-9397-08002B2CF9AE}" pid="12" name="docLang">
    <vt:lpwstr>en</vt:lpwstr>
  </property>
</Properties>
</file>