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BAE9F" w14:textId="36EE7516" w:rsidR="006F31E3" w:rsidRPr="00D3495B" w:rsidRDefault="006F31E3" w:rsidP="006F31E3">
      <w:pPr>
        <w:rPr>
          <w:sz w:val="20"/>
          <w:szCs w:val="16"/>
        </w:rPr>
      </w:pPr>
      <w:bookmarkStart w:id="0" w:name="_GoBack"/>
      <w:r w:rsidRPr="00D3495B">
        <w:rPr>
          <w:sz w:val="20"/>
        </w:rPr>
        <w:t xml:space="preserve">Hamburg, </w:t>
      </w:r>
      <w:r w:rsidR="00B6343B">
        <w:rPr>
          <w:sz w:val="20"/>
        </w:rPr>
        <w:t>21</w:t>
      </w:r>
      <w:r w:rsidRPr="00D3495B">
        <w:rPr>
          <w:sz w:val="20"/>
        </w:rPr>
        <w:t xml:space="preserve"> January 2021</w:t>
      </w:r>
    </w:p>
    <w:p w14:paraId="197CEEE9" w14:textId="77777777" w:rsidR="006F31E3" w:rsidRPr="00D3495B" w:rsidRDefault="006F31E3" w:rsidP="006F31E3">
      <w:pPr>
        <w:rPr>
          <w:sz w:val="20"/>
        </w:rPr>
      </w:pPr>
    </w:p>
    <w:p w14:paraId="2C293926" w14:textId="409A0FA4" w:rsidR="00FE1536" w:rsidRPr="00D3495B" w:rsidRDefault="00EF7AE8" w:rsidP="006F31E3">
      <w:pPr>
        <w:rPr>
          <w:b/>
          <w:sz w:val="28"/>
          <w:szCs w:val="28"/>
        </w:rPr>
      </w:pPr>
      <w:r w:rsidRPr="00D3495B">
        <w:rPr>
          <w:b/>
          <w:sz w:val="28"/>
        </w:rPr>
        <w:t>Steady growth path: Union Investment completes real estate transactions worth EUR 4.1 billion</w:t>
      </w:r>
    </w:p>
    <w:p w14:paraId="548F3325" w14:textId="77777777" w:rsidR="00FE1536" w:rsidRPr="00D3495B" w:rsidRDefault="00FE1536" w:rsidP="006F31E3">
      <w:pPr>
        <w:rPr>
          <w:b/>
          <w:sz w:val="28"/>
          <w:szCs w:val="28"/>
        </w:rPr>
      </w:pPr>
    </w:p>
    <w:p w14:paraId="13651D65" w14:textId="20C04587" w:rsidR="006F31E3" w:rsidRPr="00D3495B" w:rsidRDefault="00FF3B7B" w:rsidP="006F31E3">
      <w:pPr>
        <w:pStyle w:val="Listenabsatz"/>
        <w:numPr>
          <w:ilvl w:val="0"/>
          <w:numId w:val="37"/>
        </w:numPr>
        <w:rPr>
          <w:b/>
          <w:sz w:val="24"/>
          <w:szCs w:val="24"/>
        </w:rPr>
      </w:pPr>
      <w:r w:rsidRPr="00D3495B">
        <w:rPr>
          <w:b/>
          <w:sz w:val="24"/>
        </w:rPr>
        <w:t xml:space="preserve">62 acquisitions with strong focus on logistics and offices in Europe </w:t>
      </w:r>
    </w:p>
    <w:p w14:paraId="2BBE3B85" w14:textId="20D09514" w:rsidR="005437ED" w:rsidRPr="00D3495B" w:rsidRDefault="006F31E3" w:rsidP="005437ED">
      <w:pPr>
        <w:pStyle w:val="Listenabsatz"/>
        <w:numPr>
          <w:ilvl w:val="0"/>
          <w:numId w:val="37"/>
        </w:numPr>
        <w:spacing w:after="0"/>
        <w:rPr>
          <w:b/>
          <w:sz w:val="24"/>
          <w:szCs w:val="24"/>
        </w:rPr>
      </w:pPr>
      <w:r w:rsidRPr="00D3495B">
        <w:rPr>
          <w:b/>
          <w:sz w:val="24"/>
        </w:rPr>
        <w:t xml:space="preserve">Real estate funds post net sales of EUR 2.9 billion </w:t>
      </w:r>
    </w:p>
    <w:p w14:paraId="5ACE7527" w14:textId="12098D9A" w:rsidR="00327072" w:rsidRPr="00D3495B" w:rsidRDefault="00DF722D" w:rsidP="006F31E3">
      <w:pPr>
        <w:pStyle w:val="Listenabsatz"/>
        <w:numPr>
          <w:ilvl w:val="0"/>
          <w:numId w:val="37"/>
        </w:numPr>
        <w:spacing w:after="0"/>
        <w:rPr>
          <w:b/>
          <w:sz w:val="24"/>
          <w:szCs w:val="24"/>
        </w:rPr>
      </w:pPr>
      <w:r w:rsidRPr="00D3495B">
        <w:rPr>
          <w:b/>
          <w:sz w:val="24"/>
        </w:rPr>
        <w:t xml:space="preserve">Stable fund income ensured </w:t>
      </w:r>
    </w:p>
    <w:p w14:paraId="4186AA0E" w14:textId="77777777" w:rsidR="006F31E3" w:rsidRPr="00D3495B" w:rsidRDefault="006F31E3" w:rsidP="006F31E3">
      <w:pPr>
        <w:jc w:val="both"/>
      </w:pPr>
    </w:p>
    <w:p w14:paraId="6762F448" w14:textId="0E9E4AF8" w:rsidR="00C76142" w:rsidRPr="00D3495B" w:rsidRDefault="00A96EF5" w:rsidP="00A61CF9">
      <w:pPr>
        <w:jc w:val="both"/>
      </w:pPr>
      <w:r w:rsidRPr="00D3495B">
        <w:t>Union Investment has continued to deliver reliable growth despite a challenging investment environment. In an exceptional year dominated by the pandemic, the Hamburg-based real estate investment manager invested around EUR 4.1 billion in the European commercial real estate markets in 2020, securing a total of 62 high-quality properties or projects for its real estate funds through a combination of single-property and portfolio deals. In the previous year, Union Investment’s acquisitions totalled around EUR 2.8 billion, spread across 28 transactions. The company’s successful investment year in the property segment is also reflected in the sharp rise in real estate assets under management, which grew by 8.9 per cent to a total of EUR 47.3 billion</w:t>
      </w:r>
      <w:r w:rsidR="00B2023C" w:rsidRPr="00D3495B">
        <w:t>.</w:t>
      </w:r>
      <w:r w:rsidRPr="00D3495B">
        <w:t xml:space="preserve"> Union Investment’s open-ended real estate funds attracted net inflows of around EUR 2.9 billion last year, meaning that the company further extended its leading position among providers of open-ended real estate funds. </w:t>
      </w:r>
    </w:p>
    <w:p w14:paraId="64212047" w14:textId="77777777" w:rsidR="00C76142" w:rsidRPr="00D3495B" w:rsidRDefault="00C76142" w:rsidP="00A61CF9">
      <w:pPr>
        <w:jc w:val="both"/>
      </w:pPr>
    </w:p>
    <w:p w14:paraId="7DE807C5" w14:textId="50B2A03A" w:rsidR="009C3285" w:rsidRPr="00D3495B" w:rsidRDefault="008A137F" w:rsidP="00A61CF9">
      <w:pPr>
        <w:jc w:val="both"/>
      </w:pPr>
      <w:r w:rsidRPr="00D3495B">
        <w:t xml:space="preserve">“The past investment year </w:t>
      </w:r>
      <w:r w:rsidR="005560DF" w:rsidRPr="00D3495B">
        <w:t>was</w:t>
      </w:r>
      <w:r w:rsidRPr="00D3495B">
        <w:t xml:space="preserve"> one of the most challenging in our company’s history and yet also one of the </w:t>
      </w:r>
      <w:r w:rsidR="00A3145E" w:rsidRPr="00D3495B">
        <w:t>best</w:t>
      </w:r>
      <w:r w:rsidRPr="00D3495B">
        <w:t xml:space="preserve">. The figures testify to both the exceptional strength of our sales </w:t>
      </w:r>
      <w:r w:rsidR="006048E6" w:rsidRPr="00D3495B">
        <w:t>organisation</w:t>
      </w:r>
      <w:r w:rsidRPr="00D3495B">
        <w:t xml:space="preserve"> and investment management teams and to the remarkable resilience of our networks in Germany and the major European business cities,” said Michael Bütter, </w:t>
      </w:r>
      <w:r w:rsidR="00EB2263" w:rsidRPr="00D3495B">
        <w:t>h</w:t>
      </w:r>
      <w:r w:rsidRPr="00D3495B">
        <w:t>ead of the Real Estate segment and CEO of Union Investment Real Estate GmbH, when presenting the results for the year.</w:t>
      </w:r>
    </w:p>
    <w:p w14:paraId="2A7C89B2" w14:textId="77777777" w:rsidR="009C3285" w:rsidRPr="00D3495B" w:rsidRDefault="009C3285" w:rsidP="00A61CF9">
      <w:pPr>
        <w:jc w:val="both"/>
      </w:pPr>
    </w:p>
    <w:p w14:paraId="1092F4EF" w14:textId="5D264492" w:rsidR="00381007" w:rsidRPr="00D3495B" w:rsidRDefault="008458C3" w:rsidP="00A61CF9">
      <w:pPr>
        <w:jc w:val="both"/>
      </w:pPr>
      <w:r w:rsidRPr="00D3495B">
        <w:t xml:space="preserve">In the ongoing low interest rate environment, professional risk management remains particularly critical, Michael Bütter added. “We nevertheless look </w:t>
      </w:r>
      <w:r w:rsidR="006719A8" w:rsidRPr="00D3495B">
        <w:t xml:space="preserve">forward </w:t>
      </w:r>
      <w:r w:rsidRPr="00D3495B">
        <w:t xml:space="preserve">to the new year with optimism, from a position of strength, and believe that we can continue to deliver significant growth in our real estate business in 2021, both on the retail customer side and in institutional real estate.” Union Investment intends to create the groundwork for this expansion through even broader diversification in the five asset classes of offices, hotels, retail, logistics and European </w:t>
      </w:r>
      <w:r w:rsidRPr="00D3495B">
        <w:lastRenderedPageBreak/>
        <w:t xml:space="preserve">residential, with new property fund products for institutional clients and an even stronger direct presence in the key investment markets. </w:t>
      </w:r>
    </w:p>
    <w:p w14:paraId="64D3ED54" w14:textId="34DBEB9A" w:rsidR="00FE2C1D" w:rsidRPr="00D3495B" w:rsidRDefault="00FE2C1D" w:rsidP="00A61CF9">
      <w:pPr>
        <w:jc w:val="both"/>
      </w:pPr>
    </w:p>
    <w:p w14:paraId="40543500" w14:textId="1541F3E2" w:rsidR="00852F3C" w:rsidRPr="00D3495B" w:rsidRDefault="00852F3C" w:rsidP="00A61CF9">
      <w:pPr>
        <w:jc w:val="both"/>
        <w:rPr>
          <w:b/>
          <w:bCs/>
        </w:rPr>
      </w:pPr>
      <w:r w:rsidRPr="00D3495B">
        <w:rPr>
          <w:b/>
        </w:rPr>
        <w:t>Core strategy consistently implemented</w:t>
      </w:r>
    </w:p>
    <w:p w14:paraId="1E35E2C5" w14:textId="77777777" w:rsidR="00852F3C" w:rsidRPr="00D3495B" w:rsidRDefault="00852F3C" w:rsidP="00A61CF9">
      <w:pPr>
        <w:jc w:val="both"/>
      </w:pPr>
    </w:p>
    <w:p w14:paraId="60E0FF88" w14:textId="3AE10DC4" w:rsidR="009610FE" w:rsidRPr="00D3495B" w:rsidRDefault="00FE2C1D" w:rsidP="00A61CF9">
      <w:pPr>
        <w:jc w:val="both"/>
      </w:pPr>
      <w:r w:rsidRPr="00D3495B">
        <w:t>In the past financial year, Union Investment focused on acquisitions in established European business locations with continuing good growth prospects, paying particular attention to a sustainable yield on real estate assets. In 2020, Union Investment’s investment</w:t>
      </w:r>
      <w:r w:rsidR="00B97B05" w:rsidRPr="00D3495B">
        <w:t xml:space="preserve"> activity</w:t>
      </w:r>
      <w:r w:rsidRPr="00D3495B">
        <w:t xml:space="preserve"> accordingly revolved around Germany and the Netherlands, with real estate acquisitions in Belgium, Ireland, Spain and the UK also being part of the mix. The largest single-property transactions included the Neue Balan Haus 27 office property in Munich and the </w:t>
      </w:r>
      <w:proofErr w:type="spellStart"/>
      <w:r w:rsidRPr="00D3495B">
        <w:t>Ericus-Contor</w:t>
      </w:r>
      <w:proofErr w:type="spellEnd"/>
      <w:r w:rsidRPr="00D3495B">
        <w:t xml:space="preserve"> building in Hamburg. With a total of three portfolio purchases worth a combined EUR 1.5 billion, Union Investment was one of the most active European buyers in terms of </w:t>
      </w:r>
      <w:r w:rsidR="00DC2162" w:rsidRPr="00D3495B">
        <w:t>high value</w:t>
      </w:r>
      <w:r w:rsidRPr="00D3495B">
        <w:t xml:space="preserve"> deals last year. The acquisition of the Medicus portfolio, comprising a total of six mixed-use core properties in Düsseldorf and Berlin, was one of the biggest office transactions in Germany. Union Investment also significantly expanded its market position in a key European growth segment by acquiring two substantial logistics portfolios </w:t>
      </w:r>
      <w:r w:rsidR="003D2097" w:rsidRPr="00D3495B">
        <w:t>with</w:t>
      </w:r>
      <w:r w:rsidRPr="00D3495B">
        <w:t xml:space="preserve"> a total of 28 properties. </w:t>
      </w:r>
    </w:p>
    <w:p w14:paraId="530F65F9" w14:textId="77777777" w:rsidR="009610FE" w:rsidRPr="00D3495B" w:rsidRDefault="009610FE" w:rsidP="00A61CF9">
      <w:pPr>
        <w:jc w:val="both"/>
      </w:pPr>
    </w:p>
    <w:p w14:paraId="3199DB23" w14:textId="20C527FD" w:rsidR="00623C47" w:rsidRPr="00D3495B" w:rsidRDefault="00A6172A" w:rsidP="00A61CF9">
      <w:pPr>
        <w:jc w:val="both"/>
      </w:pPr>
      <w:r w:rsidRPr="00D3495B">
        <w:t xml:space="preserve">“The logistics and residential segments have proven particularly robust during the crisis. Union Investment is aiming for further European expansion in these areas in 2021,” said Martin J. Brühl, Chief Investment Officer and a member of the management team. With a total of 20 transactions, the core office property business is Union Investment’s main investment focus alongside logistics. Brühl sees 2021 as the right time to enter a number of markets </w:t>
      </w:r>
      <w:r w:rsidR="00D050B0" w:rsidRPr="00D3495B">
        <w:t>that have</w:t>
      </w:r>
      <w:r w:rsidRPr="00D3495B">
        <w:t xml:space="preserve"> a limited pipeline of speculative office space </w:t>
      </w:r>
      <w:r w:rsidR="00D050B0" w:rsidRPr="00D3495B">
        <w:t xml:space="preserve">and </w:t>
      </w:r>
      <w:r w:rsidRPr="00D3495B">
        <w:t xml:space="preserve">which are therefore most likely to recover fast from the current crisis. Examples include Munich, Luxembourg and Stockholm. </w:t>
      </w:r>
    </w:p>
    <w:p w14:paraId="0C6D9386" w14:textId="06BB4CA1" w:rsidR="00623C47" w:rsidRPr="00D3495B" w:rsidRDefault="00623C47" w:rsidP="00A61CF9">
      <w:pPr>
        <w:jc w:val="both"/>
        <w:rPr>
          <w:b/>
          <w:bCs/>
        </w:rPr>
      </w:pPr>
    </w:p>
    <w:p w14:paraId="5A778398" w14:textId="49179565" w:rsidR="009C3285" w:rsidRPr="00D3495B" w:rsidRDefault="009C3285" w:rsidP="00A61CF9">
      <w:pPr>
        <w:jc w:val="both"/>
        <w:rPr>
          <w:b/>
          <w:bCs/>
        </w:rPr>
      </w:pPr>
      <w:r w:rsidRPr="00D3495B">
        <w:rPr>
          <w:b/>
        </w:rPr>
        <w:t>Return to global investment</w:t>
      </w:r>
    </w:p>
    <w:p w14:paraId="28CB0D7F" w14:textId="77777777" w:rsidR="009C3285" w:rsidRPr="00D3495B" w:rsidRDefault="009C3285" w:rsidP="00A61CF9">
      <w:pPr>
        <w:jc w:val="both"/>
        <w:rPr>
          <w:b/>
          <w:bCs/>
        </w:rPr>
      </w:pPr>
    </w:p>
    <w:p w14:paraId="2C2BB833" w14:textId="2805DA0A" w:rsidR="00CF2BD5" w:rsidRPr="00D3495B" w:rsidRDefault="00623C47" w:rsidP="00A61CF9">
      <w:pPr>
        <w:jc w:val="both"/>
      </w:pPr>
      <w:r w:rsidRPr="00D3495B">
        <w:t>Over the medium term, Union Investment’s portfolio is also set to grow significantly again overseas as part of its strategy of international expansion. “The pressure of capital inflows into Europe’s safe havens shows no sign of abating,” commented Martin J. Brühl. “Global investment is an important element in our diversification strategy, which aims at achieving even better protection against future crises. The US and Japan in particular offer exciting opportunities for re-entering the market.”</w:t>
      </w:r>
    </w:p>
    <w:p w14:paraId="2C0020F4" w14:textId="10D197C2" w:rsidR="00AA4AF5" w:rsidRPr="00D3495B" w:rsidRDefault="00AA4AF5" w:rsidP="00A61CF9">
      <w:pPr>
        <w:jc w:val="both"/>
      </w:pPr>
    </w:p>
    <w:p w14:paraId="53B7A00D" w14:textId="26D19A31" w:rsidR="009C3285" w:rsidRPr="00D3495B" w:rsidRDefault="009C3285" w:rsidP="00A61CF9">
      <w:pPr>
        <w:jc w:val="both"/>
        <w:rPr>
          <w:b/>
          <w:bCs/>
        </w:rPr>
      </w:pPr>
      <w:proofErr w:type="spellStart"/>
      <w:r w:rsidRPr="00D3495B">
        <w:rPr>
          <w:b/>
        </w:rPr>
        <w:lastRenderedPageBreak/>
        <w:t>UniImmo</w:t>
      </w:r>
      <w:proofErr w:type="spellEnd"/>
      <w:r w:rsidRPr="00D3495B">
        <w:rPr>
          <w:b/>
        </w:rPr>
        <w:t xml:space="preserve">: Deutschland is biggest buyer </w:t>
      </w:r>
    </w:p>
    <w:p w14:paraId="302DDEB1" w14:textId="77777777" w:rsidR="009C3285" w:rsidRPr="00D3495B" w:rsidRDefault="009C3285" w:rsidP="00A61CF9">
      <w:pPr>
        <w:jc w:val="both"/>
      </w:pPr>
    </w:p>
    <w:p w14:paraId="0C147A5A" w14:textId="469BDFD7" w:rsidR="00001EEC" w:rsidRPr="00D3495B" w:rsidRDefault="00AA4AF5" w:rsidP="00A61CF9">
      <w:pPr>
        <w:jc w:val="both"/>
      </w:pPr>
      <w:r w:rsidRPr="00D3495B">
        <w:t xml:space="preserve">Investment in 2020 was divided between the funds for private investors (17 transactions) and for institutional investors such as banks, insurance companies and pension funds (45 transactions). </w:t>
      </w:r>
      <w:proofErr w:type="spellStart"/>
      <w:r w:rsidRPr="00D3495B">
        <w:t>UniImmo</w:t>
      </w:r>
      <w:proofErr w:type="spellEnd"/>
      <w:r w:rsidRPr="00D3495B">
        <w:t xml:space="preserve">: Deutschland again posted the strongest acquisition performance of all Union Investment funds, with six transactions worth some EUR 1.2 billion, followed by </w:t>
      </w:r>
      <w:proofErr w:type="spellStart"/>
      <w:r w:rsidRPr="00D3495B">
        <w:t>UniImmo</w:t>
      </w:r>
      <w:proofErr w:type="spellEnd"/>
      <w:r w:rsidRPr="00D3495B">
        <w:t xml:space="preserve">: Europa (EUR 492 million). Among the institutional funds, UII </w:t>
      </w:r>
      <w:proofErr w:type="spellStart"/>
      <w:r w:rsidRPr="00D3495B">
        <w:t>EuropeanM</w:t>
      </w:r>
      <w:proofErr w:type="spellEnd"/>
      <w:r w:rsidRPr="00D3495B">
        <w:t xml:space="preserve"> (EUR 212 million), </w:t>
      </w:r>
      <w:proofErr w:type="spellStart"/>
      <w:r w:rsidRPr="00D3495B">
        <w:t>UniInstitutional</w:t>
      </w:r>
      <w:proofErr w:type="spellEnd"/>
      <w:r w:rsidRPr="00D3495B">
        <w:t xml:space="preserve"> European Real Estate (EUR 184 million), UII German Prime Select (EUR 92 million) and </w:t>
      </w:r>
      <w:proofErr w:type="spellStart"/>
      <w:r w:rsidRPr="00D3495B">
        <w:t>UniInstitutional</w:t>
      </w:r>
      <w:proofErr w:type="spellEnd"/>
      <w:r w:rsidRPr="00D3495B">
        <w:t xml:space="preserve"> German Real Estate (EUR 69 million) were the most active. Due to successful new lettings and re-lettings, occupancy rates in the real estate</w:t>
      </w:r>
      <w:r w:rsidR="00173937" w:rsidRPr="00D3495B">
        <w:t xml:space="preserve"> retail</w:t>
      </w:r>
      <w:r w:rsidRPr="00D3495B">
        <w:t xml:space="preserve"> funds were maintained at the previous year’s strong average of 95 per cent, despite the negative impact of the </w:t>
      </w:r>
      <w:r w:rsidR="00381CB6" w:rsidRPr="00D3495B">
        <w:t>coronavirus</w:t>
      </w:r>
      <w:r w:rsidRPr="00D3495B">
        <w:t xml:space="preserve"> pandemic. </w:t>
      </w:r>
    </w:p>
    <w:p w14:paraId="7B72C752" w14:textId="77777777" w:rsidR="004E5D5F" w:rsidRPr="00D3495B" w:rsidRDefault="004E5D5F" w:rsidP="00A61CF9">
      <w:pPr>
        <w:jc w:val="both"/>
      </w:pPr>
    </w:p>
    <w:p w14:paraId="70D4043C" w14:textId="6D739ECC" w:rsidR="00C32C7B" w:rsidRPr="00D3495B" w:rsidRDefault="00C32C7B" w:rsidP="00A61CF9">
      <w:pPr>
        <w:jc w:val="both"/>
        <w:rPr>
          <w:b/>
          <w:bCs/>
        </w:rPr>
      </w:pPr>
      <w:r w:rsidRPr="00D3495B">
        <w:rPr>
          <w:b/>
        </w:rPr>
        <w:t xml:space="preserve">New real estate solutions for institutional investors </w:t>
      </w:r>
    </w:p>
    <w:p w14:paraId="079FE56F" w14:textId="77777777" w:rsidR="00C32C7B" w:rsidRPr="00D3495B" w:rsidRDefault="00C32C7B" w:rsidP="00A61CF9">
      <w:pPr>
        <w:jc w:val="both"/>
      </w:pPr>
    </w:p>
    <w:p w14:paraId="4FB50842" w14:textId="101DE9C6" w:rsidR="0071066E" w:rsidRPr="00D3495B" w:rsidRDefault="007121DE" w:rsidP="00A61CF9">
      <w:pPr>
        <w:jc w:val="both"/>
      </w:pPr>
      <w:r w:rsidRPr="00D3495B">
        <w:t xml:space="preserve">Union Investment responded to the high demand for real estate investment from institutional investors in the past financial year by launching a number of new vehicles. These included special real estate fund UII German Prime Select, which focuses on the prime core segment and invests </w:t>
      </w:r>
      <w:r w:rsidR="0095106F">
        <w:t>mainly</w:t>
      </w:r>
      <w:r w:rsidRPr="00D3495B">
        <w:t xml:space="preserve"> in German top A cities and excellent micro-locations. Together with GARBE Industrial Real Estate, Union Investment also launched two special logistics funds, which were seeded with the ten properties contained in the Rocket portfolio. </w:t>
      </w:r>
    </w:p>
    <w:p w14:paraId="05E43BF9" w14:textId="77777777" w:rsidR="0071066E" w:rsidRPr="00D3495B" w:rsidRDefault="0071066E" w:rsidP="00A61CF9">
      <w:pPr>
        <w:jc w:val="both"/>
      </w:pPr>
    </w:p>
    <w:p w14:paraId="50F72F59" w14:textId="0544B27C" w:rsidR="00C32C7B" w:rsidRPr="00D3495B" w:rsidRDefault="00C32C7B" w:rsidP="00A61CF9">
      <w:pPr>
        <w:jc w:val="both"/>
      </w:pPr>
      <w:r w:rsidRPr="00D3495B">
        <w:t>As in previous years, the service mandates business again made a notable contribution to earnings. Through new mandates and the expansion of existing instructions, investment volumes rose by almost 20 per cent compared to the previous year, reaching a total of around EUR 7.6 billion. Institutional investment assets in Union Investment’s actively managed funds, Service KVG mandates and pooling vehicles rose by a total of 17.4 per cent to around EUR 14.9 billion (prior year: EUR 12.7 billion).</w:t>
      </w:r>
    </w:p>
    <w:p w14:paraId="63172919" w14:textId="77777777" w:rsidR="00C32C7B" w:rsidRPr="00D3495B" w:rsidRDefault="00C32C7B" w:rsidP="00A61CF9">
      <w:pPr>
        <w:jc w:val="both"/>
      </w:pPr>
    </w:p>
    <w:p w14:paraId="215A8846" w14:textId="292A9AA1" w:rsidR="00A9368E" w:rsidRPr="00D3495B" w:rsidRDefault="00A9368E" w:rsidP="006F31E3">
      <w:pPr>
        <w:jc w:val="both"/>
      </w:pPr>
    </w:p>
    <w:p w14:paraId="627AEAFA" w14:textId="4A91E7F2" w:rsidR="00A9368E" w:rsidRPr="00D3495B" w:rsidRDefault="00A9368E" w:rsidP="006F31E3">
      <w:pPr>
        <w:jc w:val="both"/>
        <w:rPr>
          <w:b/>
          <w:bCs/>
        </w:rPr>
      </w:pPr>
      <w:r w:rsidRPr="00D3495B">
        <w:rPr>
          <w:b/>
        </w:rPr>
        <w:t>Average performance of 2.0 per cent</w:t>
      </w:r>
    </w:p>
    <w:p w14:paraId="5A7C1531" w14:textId="77777777" w:rsidR="00A9368E" w:rsidRPr="00D3495B" w:rsidRDefault="00A9368E" w:rsidP="006F31E3">
      <w:pPr>
        <w:jc w:val="both"/>
      </w:pPr>
    </w:p>
    <w:p w14:paraId="41117A03" w14:textId="2ADE4FE6" w:rsidR="000C272E" w:rsidRPr="00D3495B" w:rsidRDefault="00E42C33" w:rsidP="006F31E3">
      <w:pPr>
        <w:jc w:val="both"/>
      </w:pPr>
      <w:r w:rsidRPr="00D3495B">
        <w:t xml:space="preserve">The company’s open-ended real estate </w:t>
      </w:r>
      <w:r w:rsidR="00A45DBF" w:rsidRPr="00D3495B">
        <w:t xml:space="preserve">retail </w:t>
      </w:r>
      <w:r w:rsidRPr="00D3495B">
        <w:t xml:space="preserve">funds for retail customers and institutional investors returned an average of 2.0 per cent as at the end of 2020, despite the </w:t>
      </w:r>
      <w:r w:rsidR="00381CB6" w:rsidRPr="00D3495B">
        <w:t>coronavirus</w:t>
      </w:r>
      <w:r w:rsidRPr="00D3495B">
        <w:t xml:space="preserve"> pandemic. “Open-ended real estate funds remain a comparatively attractive investment in the </w:t>
      </w:r>
      <w:r w:rsidRPr="00D3495B">
        <w:lastRenderedPageBreak/>
        <w:t xml:space="preserve">current environment, even given the slightly higher volatility that is expected,” said CEO Michael Bütter. Union Investment continues to regard the outlook for its real estate business as good. “Despite the Covid-19 crisis, there are a whole range of opportunities in the market, especially for equity-rich players. Union Investment has put itself in an excellent position to leverage these opportunities in a variety of ways by taking important investment decisions around digital transformation and through exemplary HR management during the </w:t>
      </w:r>
      <w:r w:rsidR="00381CB6" w:rsidRPr="00D3495B">
        <w:t>coronavirus</w:t>
      </w:r>
      <w:r w:rsidRPr="00D3495B">
        <w:t xml:space="preserve"> crisis,” said Michael Bütter. “When the markets recover, not least in the hard-hit hotel and retail segments, we intend to take advantage of that momentum for our investors in 2021. We </w:t>
      </w:r>
      <w:r w:rsidR="001F2136">
        <w:t>will</w:t>
      </w:r>
      <w:r w:rsidRPr="00D3495B">
        <w:t xml:space="preserve"> deploy all our resources and the entire real estate team in Hamburg, along with our offices in Paris, Madrid, New York and Singapore.”</w:t>
      </w:r>
    </w:p>
    <w:p w14:paraId="69B67D8C" w14:textId="77777777" w:rsidR="000C272E" w:rsidRPr="00D3495B" w:rsidRDefault="000C272E" w:rsidP="006F31E3">
      <w:pPr>
        <w:jc w:val="both"/>
      </w:pPr>
    </w:p>
    <w:p w14:paraId="16EE94D7" w14:textId="77777777" w:rsidR="001A4D7D" w:rsidRPr="00D3495B" w:rsidRDefault="001A4D7D" w:rsidP="001A4D7D">
      <w:pPr>
        <w:pStyle w:val="s11"/>
        <w:spacing w:before="0" w:beforeAutospacing="0" w:after="0" w:afterAutospacing="0" w:line="276" w:lineRule="auto"/>
        <w:jc w:val="both"/>
        <w:rPr>
          <w:rFonts w:asciiTheme="minorHAnsi" w:hAnsiTheme="minorHAnsi" w:cstheme="minorHAnsi"/>
          <w:b/>
          <w:sz w:val="20"/>
          <w:szCs w:val="20"/>
          <w:u w:val="single"/>
        </w:rPr>
      </w:pPr>
      <w:r w:rsidRPr="00D3495B">
        <w:rPr>
          <w:rFonts w:asciiTheme="minorHAnsi" w:hAnsiTheme="minorHAnsi"/>
          <w:b/>
          <w:sz w:val="20"/>
          <w:u w:val="single"/>
        </w:rPr>
        <w:t>Press contact</w:t>
      </w:r>
    </w:p>
    <w:p w14:paraId="59D0B6C6" w14:textId="64F9A63A" w:rsidR="001A4D7D" w:rsidRPr="00D3495B" w:rsidRDefault="006F31E3" w:rsidP="001A4D7D">
      <w:pPr>
        <w:spacing w:line="276" w:lineRule="auto"/>
        <w:jc w:val="both"/>
        <w:rPr>
          <w:rFonts w:cstheme="minorHAnsi"/>
          <w:sz w:val="20"/>
        </w:rPr>
      </w:pPr>
      <w:r w:rsidRPr="00D3495B">
        <w:rPr>
          <w:sz w:val="20"/>
        </w:rPr>
        <w:t>Fabian Hellbusch</w:t>
      </w:r>
    </w:p>
    <w:p w14:paraId="3700AC63" w14:textId="67DF879D" w:rsidR="001A4D7D" w:rsidRPr="00D3495B" w:rsidRDefault="006F31E3" w:rsidP="001A4D7D">
      <w:pPr>
        <w:spacing w:line="276" w:lineRule="auto"/>
        <w:jc w:val="both"/>
        <w:rPr>
          <w:rFonts w:cstheme="minorHAnsi"/>
          <w:sz w:val="20"/>
        </w:rPr>
      </w:pPr>
      <w:r w:rsidRPr="00D3495B">
        <w:rPr>
          <w:sz w:val="20"/>
        </w:rPr>
        <w:t>Head of Real Estate Marketing, Communication</w:t>
      </w:r>
    </w:p>
    <w:p w14:paraId="2FE21F5E" w14:textId="77777777" w:rsidR="001A4D7D" w:rsidRPr="00D3495B" w:rsidRDefault="001A4D7D" w:rsidP="001A4D7D">
      <w:pPr>
        <w:spacing w:line="276" w:lineRule="auto"/>
        <w:jc w:val="both"/>
        <w:rPr>
          <w:rFonts w:cstheme="minorHAnsi"/>
          <w:sz w:val="20"/>
        </w:rPr>
      </w:pPr>
      <w:r w:rsidRPr="00D3495B">
        <w:rPr>
          <w:sz w:val="20"/>
        </w:rPr>
        <w:t>Union Investment Real Estate GmbH</w:t>
      </w:r>
    </w:p>
    <w:p w14:paraId="10DA24FB" w14:textId="77777777" w:rsidR="001A4D7D" w:rsidRPr="00D3495B" w:rsidRDefault="001A4D7D" w:rsidP="001A4D7D">
      <w:pPr>
        <w:spacing w:line="276" w:lineRule="auto"/>
        <w:jc w:val="both"/>
        <w:rPr>
          <w:rFonts w:cstheme="minorHAnsi"/>
          <w:sz w:val="20"/>
        </w:rPr>
      </w:pPr>
      <w:r w:rsidRPr="00D3495B">
        <w:rPr>
          <w:sz w:val="20"/>
        </w:rPr>
        <w:t>Tel: + 49 40 / 34919 4160</w:t>
      </w:r>
    </w:p>
    <w:p w14:paraId="1BC95DC5" w14:textId="762B712C" w:rsidR="001A4D7D" w:rsidRPr="00B6343B" w:rsidRDefault="001A4D7D" w:rsidP="001A4D7D">
      <w:pPr>
        <w:tabs>
          <w:tab w:val="left" w:pos="4860"/>
        </w:tabs>
        <w:spacing w:line="276" w:lineRule="auto"/>
        <w:rPr>
          <w:rFonts w:cstheme="minorBidi"/>
          <w:sz w:val="20"/>
          <w:lang w:val="it-IT"/>
        </w:rPr>
      </w:pPr>
      <w:r w:rsidRPr="00B6343B">
        <w:rPr>
          <w:sz w:val="20"/>
          <w:lang w:val="it-IT"/>
        </w:rPr>
        <w:t xml:space="preserve">E-mail: </w:t>
      </w:r>
      <w:hyperlink r:id="rId11" w:history="1">
        <w:r w:rsidRPr="00B6343B">
          <w:rPr>
            <w:rStyle w:val="Hyperlink"/>
            <w:color w:val="auto"/>
            <w:sz w:val="20"/>
            <w:lang w:val="it-IT"/>
          </w:rPr>
          <w:t>fabian.hellbusch@union-investment.de</w:t>
        </w:r>
      </w:hyperlink>
    </w:p>
    <w:p w14:paraId="171F04F8" w14:textId="77777777" w:rsidR="00C63B77" w:rsidRPr="00BB0627" w:rsidRDefault="001A4D7D" w:rsidP="001A4D7D">
      <w:pPr>
        <w:tabs>
          <w:tab w:val="left" w:pos="4860"/>
        </w:tabs>
        <w:spacing w:line="276" w:lineRule="auto"/>
        <w:rPr>
          <w:color w:val="003F74" w:themeColor="accent1"/>
          <w:sz w:val="20"/>
          <w:u w:val="single"/>
          <w:lang w:val="de-DE"/>
        </w:rPr>
      </w:pPr>
      <w:r w:rsidRPr="00BB0627">
        <w:rPr>
          <w:sz w:val="20"/>
          <w:lang w:val="de-DE"/>
        </w:rPr>
        <w:t xml:space="preserve">Internet: </w:t>
      </w:r>
      <w:hyperlink r:id="rId12" w:history="1">
        <w:r w:rsidRPr="00BB0627">
          <w:rPr>
            <w:rStyle w:val="Hyperlink"/>
            <w:color w:val="auto"/>
            <w:sz w:val="20"/>
            <w:lang w:val="de-DE"/>
          </w:rPr>
          <w:t>www.union-investment.com/realestate</w:t>
        </w:r>
      </w:hyperlink>
      <w:bookmarkEnd w:id="0"/>
    </w:p>
    <w:sectPr w:rsidR="00C63B77" w:rsidRPr="00BB0627" w:rsidSect="00F0736B">
      <w:headerReference w:type="default" r:id="rId13"/>
      <w:footerReference w:type="default" r:id="rId14"/>
      <w:endnotePr>
        <w:numFmt w:val="decimal"/>
      </w:endnotePr>
      <w:pgSz w:w="11906" w:h="16838"/>
      <w:pgMar w:top="2381" w:right="1361" w:bottom="1191" w:left="1361" w:header="624"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DE33F" w14:textId="77777777" w:rsidR="004571E6" w:rsidRDefault="004571E6" w:rsidP="005C3A43">
      <w:pPr>
        <w:spacing w:line="240" w:lineRule="auto"/>
      </w:pPr>
      <w:r>
        <w:separator/>
      </w:r>
    </w:p>
  </w:endnote>
  <w:endnote w:type="continuationSeparator" w:id="0">
    <w:p w14:paraId="7F8A6DFB" w14:textId="77777777" w:rsidR="004571E6" w:rsidRDefault="004571E6" w:rsidP="005C3A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9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2268"/>
      <w:gridCol w:w="249"/>
      <w:gridCol w:w="5080"/>
      <w:gridCol w:w="1145"/>
      <w:gridCol w:w="454"/>
    </w:tblGrid>
    <w:tr w:rsidR="003544D3" w14:paraId="4A127292" w14:textId="77777777" w:rsidTr="00CF5B1C">
      <w:trPr>
        <w:trHeight w:hRule="exact" w:val="266"/>
      </w:trPr>
      <w:tc>
        <w:tcPr>
          <w:tcW w:w="9196" w:type="dxa"/>
          <w:gridSpan w:val="5"/>
        </w:tcPr>
        <w:p w14:paraId="47595B5A" w14:textId="77777777" w:rsidR="003544D3" w:rsidRDefault="003544D3" w:rsidP="00F557D8">
          <w:pPr>
            <w:pStyle w:val="Fuzeile"/>
            <w:jc w:val="left"/>
          </w:pPr>
        </w:p>
      </w:tc>
    </w:tr>
    <w:tr w:rsidR="003544D3" w14:paraId="4AF2BCBF" w14:textId="77777777" w:rsidTr="00CF5B1C">
      <w:trPr>
        <w:trHeight w:hRule="exact" w:val="266"/>
      </w:trPr>
      <w:tc>
        <w:tcPr>
          <w:tcW w:w="2268" w:type="dxa"/>
          <w:vAlign w:val="bottom"/>
        </w:tcPr>
        <w:p w14:paraId="40C233F0" w14:textId="77777777" w:rsidR="003544D3" w:rsidRDefault="003544D3" w:rsidP="00603B43">
          <w:pPr>
            <w:pStyle w:val="Fuzeile"/>
            <w:rPr>
              <w:noProof/>
            </w:rPr>
          </w:pPr>
          <w:r>
            <w:rPr>
              <w:noProof/>
            </w:rPr>
            <w:drawing>
              <wp:inline distT="0" distB="0" distL="0" distR="0" wp14:anchorId="15957693" wp14:editId="21F2AC49">
                <wp:extent cx="1432866" cy="15853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G_RGB_TextCO_DT_0.44.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2866" cy="158530"/>
                        </a:xfrm>
                        <a:prstGeom prst="rect">
                          <a:avLst/>
                        </a:prstGeom>
                      </pic:spPr>
                    </pic:pic>
                  </a:graphicData>
                </a:graphic>
              </wp:inline>
            </w:drawing>
          </w:r>
        </w:p>
      </w:tc>
      <w:tc>
        <w:tcPr>
          <w:tcW w:w="249" w:type="dxa"/>
          <w:vAlign w:val="bottom"/>
        </w:tcPr>
        <w:p w14:paraId="754F636A" w14:textId="77777777" w:rsidR="003544D3" w:rsidRDefault="003544D3" w:rsidP="00603B43">
          <w:pPr>
            <w:pStyle w:val="Fuzeile"/>
          </w:pPr>
        </w:p>
      </w:tc>
      <w:tc>
        <w:tcPr>
          <w:tcW w:w="5080" w:type="dxa"/>
          <w:vAlign w:val="bottom"/>
        </w:tcPr>
        <w:p w14:paraId="01A5C290" w14:textId="77777777" w:rsidR="003544D3" w:rsidRDefault="003544D3" w:rsidP="00603B43">
          <w:pPr>
            <w:pStyle w:val="Fuzeile"/>
          </w:pPr>
          <w:r>
            <w:t>l</w:t>
          </w:r>
        </w:p>
      </w:tc>
      <w:tc>
        <w:tcPr>
          <w:tcW w:w="1145" w:type="dxa"/>
          <w:vAlign w:val="bottom"/>
        </w:tcPr>
        <w:p w14:paraId="4F25B4E6" w14:textId="77777777" w:rsidR="003544D3" w:rsidRDefault="003544D3" w:rsidP="00603B43">
          <w:pPr>
            <w:pStyle w:val="Fuzeile"/>
          </w:pPr>
        </w:p>
      </w:tc>
      <w:tc>
        <w:tcPr>
          <w:tcW w:w="454" w:type="dxa"/>
          <w:vAlign w:val="bottom"/>
        </w:tcPr>
        <w:sdt>
          <w:sdtPr>
            <w:id w:val="-1337060204"/>
            <w:docPartObj>
              <w:docPartGallery w:val="Page Numbers (Top of Page)"/>
              <w:docPartUnique/>
            </w:docPartObj>
          </w:sdtPr>
          <w:sdtEndPr/>
          <w:sdtContent>
            <w:p w14:paraId="7499CA4C" w14:textId="5E6BF468" w:rsidR="003544D3" w:rsidRDefault="003544D3" w:rsidP="00896F14">
              <w:pPr>
                <w:pStyle w:val="Fuzeile"/>
              </w:pPr>
              <w:r w:rsidRPr="00896F14">
                <w:rPr>
                  <w:rStyle w:val="Seitenzahl"/>
                </w:rPr>
                <w:fldChar w:fldCharType="begin"/>
              </w:r>
              <w:r w:rsidRPr="00896F14">
                <w:rPr>
                  <w:rStyle w:val="Seitenzahl"/>
                </w:rPr>
                <w:instrText xml:space="preserve"> PAGE  \* Arabic </w:instrText>
              </w:r>
              <w:r w:rsidRPr="00896F14">
                <w:rPr>
                  <w:rStyle w:val="Seitenzahl"/>
                </w:rPr>
                <w:fldChar w:fldCharType="separate"/>
              </w:r>
              <w:r w:rsidR="00902127">
                <w:rPr>
                  <w:rStyle w:val="Seitenzahl"/>
                </w:rPr>
                <w:t>2</w:t>
              </w:r>
              <w:r w:rsidRPr="00896F14">
                <w:rPr>
                  <w:rStyle w:val="Seitenzahl"/>
                </w:rPr>
                <w:fldChar w:fldCharType="end"/>
              </w:r>
            </w:p>
          </w:sdtContent>
        </w:sdt>
      </w:tc>
    </w:tr>
  </w:tbl>
  <w:p w14:paraId="5D3FBE08" w14:textId="77777777" w:rsidR="003544D3" w:rsidRDefault="003544D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769BC" w14:textId="77777777" w:rsidR="004571E6" w:rsidRDefault="004571E6" w:rsidP="005C3A43">
      <w:pPr>
        <w:spacing w:line="240" w:lineRule="auto"/>
      </w:pPr>
      <w:r>
        <w:separator/>
      </w:r>
    </w:p>
  </w:footnote>
  <w:footnote w:type="continuationSeparator" w:id="0">
    <w:p w14:paraId="6C50B48F" w14:textId="77777777" w:rsidR="004571E6" w:rsidRDefault="004571E6" w:rsidP="005C3A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93"/>
    </w:tblGrid>
    <w:tr w:rsidR="003544D3" w14:paraId="73253BEB" w14:textId="77777777" w:rsidTr="00FF7B33">
      <w:trPr>
        <w:trHeight w:hRule="exact" w:val="340"/>
      </w:trPr>
      <w:tc>
        <w:tcPr>
          <w:tcW w:w="6237" w:type="dxa"/>
        </w:tcPr>
        <w:p w14:paraId="4342C24F" w14:textId="77777777" w:rsidR="003544D3" w:rsidRPr="003D7600" w:rsidRDefault="003544D3" w:rsidP="002A24B6">
          <w:pPr>
            <w:pStyle w:val="Kopfzeilentitel"/>
            <w:rPr>
              <w:rFonts w:cs="Arial"/>
              <w:b w:val="0"/>
              <w:sz w:val="36"/>
              <w:szCs w:val="36"/>
            </w:rPr>
          </w:pPr>
          <w:r>
            <w:rPr>
              <w:b w:val="0"/>
              <w:sz w:val="36"/>
            </w:rPr>
            <w:t xml:space="preserve">Press Release </w:t>
          </w:r>
        </w:p>
      </w:tc>
    </w:tr>
    <w:tr w:rsidR="003544D3" w14:paraId="0D30CC03" w14:textId="77777777" w:rsidTr="00E53A32">
      <w:trPr>
        <w:trHeight w:hRule="exact" w:val="312"/>
      </w:trPr>
      <w:tc>
        <w:tcPr>
          <w:tcW w:w="6293" w:type="dxa"/>
        </w:tcPr>
        <w:p w14:paraId="7678A3CC" w14:textId="77777777" w:rsidR="003544D3" w:rsidRPr="002A24B6" w:rsidRDefault="003544D3" w:rsidP="002A24B6">
          <w:pPr>
            <w:pStyle w:val="Kopfzeilenuntertitel"/>
          </w:pPr>
        </w:p>
      </w:tc>
    </w:tr>
  </w:tbl>
  <w:p w14:paraId="240F4F28" w14:textId="77777777" w:rsidR="003544D3" w:rsidRDefault="003544D3">
    <w:pPr>
      <w:pStyle w:val="Kopfzeile"/>
    </w:pPr>
    <w:r>
      <w:rPr>
        <w:noProof/>
      </w:rPr>
      <w:drawing>
        <wp:anchor distT="0" distB="0" distL="114300" distR="114300" simplePos="0" relativeHeight="251659264" behindDoc="1" locked="0" layoutInCell="1" allowOverlap="1" wp14:anchorId="04B15259" wp14:editId="21B0C580">
          <wp:simplePos x="0" y="0"/>
          <wp:positionH relativeFrom="page">
            <wp:posOffset>3544</wp:posOffset>
          </wp:positionH>
          <wp:positionV relativeFrom="page">
            <wp:posOffset>3544</wp:posOffset>
          </wp:positionV>
          <wp:extent cx="7560000" cy="1512000"/>
          <wp:effectExtent l="0" t="0" r="317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_HS_oben_mittel_Hochformat.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51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1287C"/>
    <w:multiLevelType w:val="multilevel"/>
    <w:tmpl w:val="9CA0519A"/>
    <w:styleLink w:val="UI-Aufzhlung"/>
    <w:lvl w:ilvl="0">
      <w:start w:val="1"/>
      <w:numFmt w:val="bullet"/>
      <w:lvlRestart w:val="0"/>
      <w:lvlText w:val="●"/>
      <w:lvlJc w:val="left"/>
      <w:pPr>
        <w:tabs>
          <w:tab w:val="num" w:pos="255"/>
        </w:tabs>
        <w:ind w:left="255" w:hanging="255"/>
      </w:pPr>
      <w:rPr>
        <w:rFonts w:ascii="Arial" w:hAnsi="Arial" w:hint="default"/>
        <w:color w:val="003F74" w:themeColor="accent1"/>
        <w:sz w:val="22"/>
      </w:rPr>
    </w:lvl>
    <w:lvl w:ilvl="1">
      <w:start w:val="1"/>
      <w:numFmt w:val="bullet"/>
      <w:lvlText w:val="•"/>
      <w:lvlJc w:val="left"/>
      <w:pPr>
        <w:tabs>
          <w:tab w:val="num" w:pos="437"/>
        </w:tabs>
        <w:ind w:left="437" w:hanging="193"/>
      </w:pPr>
      <w:rPr>
        <w:rFonts w:ascii="Arial" w:hAnsi="Arial" w:hint="default"/>
        <w:color w:val="auto"/>
        <w:sz w:val="22"/>
      </w:rPr>
    </w:lvl>
    <w:lvl w:ilvl="2">
      <w:start w:val="1"/>
      <w:numFmt w:val="bullet"/>
      <w:lvlText w:val="–"/>
      <w:lvlJc w:val="left"/>
      <w:pPr>
        <w:tabs>
          <w:tab w:val="num" w:pos="680"/>
        </w:tabs>
        <w:ind w:left="680" w:hanging="243"/>
      </w:pPr>
      <w:rPr>
        <w:rFonts w:ascii="Arial" w:hAnsi="Arial" w:hint="default"/>
        <w:color w:val="auto"/>
        <w:sz w:val="22"/>
      </w:rPr>
    </w:lvl>
    <w:lvl w:ilvl="3">
      <w:start w:val="1"/>
      <w:numFmt w:val="bullet"/>
      <w:lvlText w:val="–"/>
      <w:lvlJc w:val="left"/>
      <w:pPr>
        <w:tabs>
          <w:tab w:val="num" w:pos="680"/>
        </w:tabs>
        <w:ind w:left="680" w:hanging="243"/>
      </w:pPr>
      <w:rPr>
        <w:rFonts w:ascii="Arial" w:hAnsi="Arial" w:hint="default"/>
        <w:color w:val="auto"/>
        <w:sz w:val="22"/>
      </w:rPr>
    </w:lvl>
    <w:lvl w:ilvl="4">
      <w:start w:val="1"/>
      <w:numFmt w:val="bullet"/>
      <w:lvlText w:val="–"/>
      <w:lvlJc w:val="left"/>
      <w:pPr>
        <w:tabs>
          <w:tab w:val="num" w:pos="680"/>
        </w:tabs>
        <w:ind w:left="680" w:hanging="243"/>
      </w:pPr>
      <w:rPr>
        <w:rFonts w:ascii="Arial" w:hAnsi="Arial" w:hint="default"/>
        <w:color w:val="auto"/>
        <w:sz w:val="22"/>
      </w:rPr>
    </w:lvl>
    <w:lvl w:ilvl="5">
      <w:start w:val="1"/>
      <w:numFmt w:val="bullet"/>
      <w:lvlText w:val="–"/>
      <w:lvlJc w:val="left"/>
      <w:pPr>
        <w:tabs>
          <w:tab w:val="num" w:pos="680"/>
        </w:tabs>
        <w:ind w:left="680" w:hanging="243"/>
      </w:pPr>
      <w:rPr>
        <w:rFonts w:ascii="Arial" w:hAnsi="Arial" w:hint="default"/>
        <w:color w:val="auto"/>
        <w:sz w:val="22"/>
      </w:rPr>
    </w:lvl>
    <w:lvl w:ilvl="6">
      <w:start w:val="1"/>
      <w:numFmt w:val="bullet"/>
      <w:lvlText w:val="–"/>
      <w:lvlJc w:val="left"/>
      <w:pPr>
        <w:tabs>
          <w:tab w:val="num" w:pos="680"/>
        </w:tabs>
        <w:ind w:left="680" w:hanging="243"/>
      </w:pPr>
      <w:rPr>
        <w:rFonts w:ascii="Arial" w:hAnsi="Arial" w:hint="default"/>
        <w:color w:val="auto"/>
        <w:sz w:val="22"/>
      </w:rPr>
    </w:lvl>
    <w:lvl w:ilvl="7">
      <w:start w:val="1"/>
      <w:numFmt w:val="bullet"/>
      <w:lvlText w:val="–"/>
      <w:lvlJc w:val="left"/>
      <w:pPr>
        <w:tabs>
          <w:tab w:val="num" w:pos="680"/>
        </w:tabs>
        <w:ind w:left="680" w:hanging="243"/>
      </w:pPr>
      <w:rPr>
        <w:rFonts w:ascii="Arial" w:hAnsi="Arial" w:hint="default"/>
        <w:color w:val="auto"/>
        <w:sz w:val="22"/>
      </w:rPr>
    </w:lvl>
    <w:lvl w:ilvl="8">
      <w:start w:val="1"/>
      <w:numFmt w:val="bullet"/>
      <w:lvlText w:val="–"/>
      <w:lvlJc w:val="left"/>
      <w:pPr>
        <w:tabs>
          <w:tab w:val="num" w:pos="680"/>
        </w:tabs>
        <w:ind w:left="680" w:hanging="243"/>
      </w:pPr>
      <w:rPr>
        <w:rFonts w:ascii="Arial" w:hAnsi="Arial" w:hint="default"/>
        <w:color w:val="auto"/>
        <w:sz w:val="22"/>
      </w:rPr>
    </w:lvl>
  </w:abstractNum>
  <w:abstractNum w:abstractNumId="1" w15:restartNumberingAfterBreak="0">
    <w:nsid w:val="013A4C55"/>
    <w:multiLevelType w:val="hybridMultilevel"/>
    <w:tmpl w:val="3704143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2F64B4B"/>
    <w:multiLevelType w:val="hybridMultilevel"/>
    <w:tmpl w:val="B5C61086"/>
    <w:lvl w:ilvl="0" w:tplc="B25A93E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9C28D4"/>
    <w:multiLevelType w:val="multilevel"/>
    <w:tmpl w:val="9CA0519A"/>
    <w:numStyleLink w:val="UI-Aufzhlung"/>
  </w:abstractNum>
  <w:abstractNum w:abstractNumId="4" w15:restartNumberingAfterBreak="0">
    <w:nsid w:val="0A5809C1"/>
    <w:multiLevelType w:val="multilevel"/>
    <w:tmpl w:val="7EF4C6A0"/>
    <w:lvl w:ilvl="0">
      <w:start w:val="1"/>
      <w:numFmt w:val="decimal"/>
      <w:lvlRestart w:val="0"/>
      <w:lvlText w:val="%1."/>
      <w:lvlJc w:val="left"/>
      <w:pPr>
        <w:ind w:left="357" w:hanging="357"/>
      </w:pPr>
      <w:rPr>
        <w:rFonts w:ascii="Arial" w:hAnsi="Arial" w:cs="Arial"/>
        <w:color w:val="auto"/>
        <w:sz w:val="22"/>
      </w:rPr>
    </w:lvl>
    <w:lvl w:ilvl="1">
      <w:start w:val="1"/>
      <w:numFmt w:val="lowerLetter"/>
      <w:lvlText w:val="%2."/>
      <w:lvlJc w:val="left"/>
      <w:pPr>
        <w:ind w:left="714" w:hanging="357"/>
      </w:pPr>
      <w:rPr>
        <w:rFonts w:ascii="Arial" w:hAnsi="Arial" w:cs="Arial"/>
        <w:color w:val="auto"/>
        <w:sz w:val="22"/>
      </w:rPr>
    </w:lvl>
    <w:lvl w:ilvl="2">
      <w:start w:val="1"/>
      <w:numFmt w:val="decimal"/>
      <w:lvlText w:val="%3."/>
      <w:lvlJc w:val="left"/>
      <w:pPr>
        <w:ind w:left="1071" w:hanging="357"/>
      </w:pPr>
      <w:rPr>
        <w:rFonts w:ascii="Arial" w:hAnsi="Arial" w:cs="Arial"/>
        <w:color w:val="auto"/>
        <w:sz w:val="22"/>
      </w:rPr>
    </w:lvl>
    <w:lvl w:ilvl="3">
      <w:start w:val="1"/>
      <w:numFmt w:val="lowerLetter"/>
      <w:lvlText w:val="%4."/>
      <w:lvlJc w:val="left"/>
      <w:pPr>
        <w:ind w:left="1429" w:hanging="358"/>
      </w:pPr>
      <w:rPr>
        <w:rFonts w:ascii="Arial" w:hAnsi="Arial" w:cs="Arial"/>
        <w:color w:val="auto"/>
        <w:sz w:val="22"/>
      </w:rPr>
    </w:lvl>
    <w:lvl w:ilvl="4">
      <w:start w:val="1"/>
      <w:numFmt w:val="decimal"/>
      <w:lvlText w:val="%5."/>
      <w:lvlJc w:val="left"/>
      <w:pPr>
        <w:ind w:left="1786" w:hanging="357"/>
      </w:pPr>
      <w:rPr>
        <w:rFonts w:ascii="Arial" w:hAnsi="Arial" w:cs="Arial"/>
        <w:color w:val="auto"/>
        <w:sz w:val="22"/>
      </w:rPr>
    </w:lvl>
    <w:lvl w:ilvl="5">
      <w:start w:val="1"/>
      <w:numFmt w:val="lowerLetter"/>
      <w:lvlText w:val="%6."/>
      <w:lvlJc w:val="left"/>
      <w:pPr>
        <w:ind w:left="2143" w:hanging="357"/>
      </w:pPr>
      <w:rPr>
        <w:rFonts w:ascii="Arial" w:hAnsi="Arial" w:cs="Arial"/>
        <w:color w:val="auto"/>
        <w:sz w:val="22"/>
      </w:rPr>
    </w:lvl>
    <w:lvl w:ilvl="6">
      <w:start w:val="1"/>
      <w:numFmt w:val="decimal"/>
      <w:lvlText w:val="%7."/>
      <w:lvlJc w:val="left"/>
      <w:pPr>
        <w:ind w:left="2500" w:hanging="357"/>
      </w:pPr>
      <w:rPr>
        <w:rFonts w:ascii="Arial" w:hAnsi="Arial" w:cs="Arial"/>
        <w:color w:val="auto"/>
        <w:sz w:val="22"/>
      </w:rPr>
    </w:lvl>
    <w:lvl w:ilvl="7">
      <w:start w:val="1"/>
      <w:numFmt w:val="lowerLetter"/>
      <w:lvlText w:val="%8."/>
      <w:lvlJc w:val="left"/>
      <w:pPr>
        <w:ind w:left="2857" w:hanging="357"/>
      </w:pPr>
      <w:rPr>
        <w:rFonts w:ascii="Arial" w:hAnsi="Arial" w:cs="Arial"/>
        <w:color w:val="auto"/>
        <w:sz w:val="22"/>
      </w:rPr>
    </w:lvl>
    <w:lvl w:ilvl="8">
      <w:start w:val="1"/>
      <w:numFmt w:val="decimal"/>
      <w:lvlText w:val="%9."/>
      <w:lvlJc w:val="left"/>
      <w:pPr>
        <w:ind w:left="3214" w:hanging="357"/>
      </w:pPr>
      <w:rPr>
        <w:rFonts w:ascii="Arial" w:hAnsi="Arial" w:cs="Arial"/>
        <w:color w:val="auto"/>
        <w:sz w:val="22"/>
      </w:rPr>
    </w:lvl>
  </w:abstractNum>
  <w:abstractNum w:abstractNumId="5" w15:restartNumberingAfterBreak="0">
    <w:nsid w:val="0E2F462A"/>
    <w:multiLevelType w:val="hybridMultilevel"/>
    <w:tmpl w:val="ED6E48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0FC521E0"/>
    <w:multiLevelType w:val="multilevel"/>
    <w:tmpl w:val="517C8A50"/>
    <w:numStyleLink w:val="UI-Nummerierung"/>
  </w:abstractNum>
  <w:abstractNum w:abstractNumId="7" w15:restartNumberingAfterBreak="0">
    <w:nsid w:val="12737476"/>
    <w:multiLevelType w:val="hybridMultilevel"/>
    <w:tmpl w:val="36560B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3026FA8"/>
    <w:multiLevelType w:val="multilevel"/>
    <w:tmpl w:val="7EF4C6A0"/>
    <w:lvl w:ilvl="0">
      <w:start w:val="1"/>
      <w:numFmt w:val="decimal"/>
      <w:lvlRestart w:val="0"/>
      <w:lvlText w:val="%1."/>
      <w:lvlJc w:val="left"/>
      <w:pPr>
        <w:ind w:left="714" w:hanging="357"/>
      </w:pPr>
      <w:rPr>
        <w:rFonts w:ascii="Arial" w:hAnsi="Arial" w:cs="Arial"/>
        <w:color w:val="auto"/>
        <w:sz w:val="22"/>
      </w:rPr>
    </w:lvl>
    <w:lvl w:ilvl="1">
      <w:start w:val="1"/>
      <w:numFmt w:val="lowerLetter"/>
      <w:lvlText w:val="%2."/>
      <w:lvlJc w:val="left"/>
      <w:pPr>
        <w:ind w:left="1071" w:hanging="357"/>
      </w:pPr>
      <w:rPr>
        <w:rFonts w:ascii="Arial" w:hAnsi="Arial" w:cs="Arial"/>
        <w:color w:val="auto"/>
        <w:sz w:val="22"/>
      </w:rPr>
    </w:lvl>
    <w:lvl w:ilvl="2">
      <w:start w:val="1"/>
      <w:numFmt w:val="decimal"/>
      <w:lvlText w:val="%3."/>
      <w:lvlJc w:val="left"/>
      <w:pPr>
        <w:ind w:left="1428" w:hanging="357"/>
      </w:pPr>
      <w:rPr>
        <w:rFonts w:ascii="Arial" w:hAnsi="Arial" w:cs="Arial"/>
        <w:color w:val="auto"/>
        <w:sz w:val="22"/>
      </w:rPr>
    </w:lvl>
    <w:lvl w:ilvl="3">
      <w:start w:val="1"/>
      <w:numFmt w:val="lowerLetter"/>
      <w:lvlText w:val="%4."/>
      <w:lvlJc w:val="left"/>
      <w:pPr>
        <w:ind w:left="1786" w:hanging="358"/>
      </w:pPr>
      <w:rPr>
        <w:rFonts w:ascii="Arial" w:hAnsi="Arial" w:cs="Arial"/>
        <w:color w:val="auto"/>
        <w:sz w:val="22"/>
      </w:rPr>
    </w:lvl>
    <w:lvl w:ilvl="4">
      <w:start w:val="1"/>
      <w:numFmt w:val="decimal"/>
      <w:lvlText w:val="%5."/>
      <w:lvlJc w:val="left"/>
      <w:pPr>
        <w:ind w:left="2143" w:hanging="357"/>
      </w:pPr>
      <w:rPr>
        <w:rFonts w:ascii="Arial" w:hAnsi="Arial" w:cs="Arial"/>
        <w:color w:val="auto"/>
        <w:sz w:val="22"/>
      </w:rPr>
    </w:lvl>
    <w:lvl w:ilvl="5">
      <w:start w:val="1"/>
      <w:numFmt w:val="lowerLetter"/>
      <w:lvlText w:val="%6."/>
      <w:lvlJc w:val="left"/>
      <w:pPr>
        <w:ind w:left="2500" w:hanging="357"/>
      </w:pPr>
      <w:rPr>
        <w:rFonts w:ascii="Arial" w:hAnsi="Arial" w:cs="Arial"/>
        <w:color w:val="auto"/>
        <w:sz w:val="22"/>
      </w:rPr>
    </w:lvl>
    <w:lvl w:ilvl="6">
      <w:start w:val="1"/>
      <w:numFmt w:val="decimal"/>
      <w:lvlText w:val="%7."/>
      <w:lvlJc w:val="left"/>
      <w:pPr>
        <w:ind w:left="2857" w:hanging="357"/>
      </w:pPr>
      <w:rPr>
        <w:rFonts w:ascii="Arial" w:hAnsi="Arial" w:cs="Arial"/>
        <w:color w:val="auto"/>
        <w:sz w:val="22"/>
      </w:rPr>
    </w:lvl>
    <w:lvl w:ilvl="7">
      <w:start w:val="1"/>
      <w:numFmt w:val="lowerLetter"/>
      <w:lvlText w:val="%8."/>
      <w:lvlJc w:val="left"/>
      <w:pPr>
        <w:ind w:left="3214" w:hanging="357"/>
      </w:pPr>
      <w:rPr>
        <w:rFonts w:ascii="Arial" w:hAnsi="Arial" w:cs="Arial"/>
        <w:color w:val="auto"/>
        <w:sz w:val="22"/>
      </w:rPr>
    </w:lvl>
    <w:lvl w:ilvl="8">
      <w:start w:val="1"/>
      <w:numFmt w:val="decimal"/>
      <w:lvlText w:val="%9."/>
      <w:lvlJc w:val="left"/>
      <w:pPr>
        <w:ind w:left="3571" w:hanging="357"/>
      </w:pPr>
      <w:rPr>
        <w:rFonts w:ascii="Arial" w:hAnsi="Arial" w:cs="Arial"/>
        <w:color w:val="auto"/>
        <w:sz w:val="22"/>
      </w:rPr>
    </w:lvl>
  </w:abstractNum>
  <w:abstractNum w:abstractNumId="9" w15:restartNumberingAfterBreak="0">
    <w:nsid w:val="173C0B85"/>
    <w:multiLevelType w:val="multilevel"/>
    <w:tmpl w:val="2E4EEB30"/>
    <w:lvl w:ilvl="0">
      <w:start w:val="1"/>
      <w:numFmt w:val="decimal"/>
      <w:lvlRestart w:val="0"/>
      <w:lvlText w:val="%1."/>
      <w:lvlJc w:val="left"/>
      <w:pPr>
        <w:ind w:left="357" w:hanging="357"/>
      </w:pPr>
      <w:rPr>
        <w:rFonts w:ascii="Arial" w:hAnsi="Arial" w:cs="Arial"/>
        <w:color w:val="auto"/>
        <w:sz w:val="22"/>
      </w:rPr>
    </w:lvl>
    <w:lvl w:ilvl="1">
      <w:start w:val="1"/>
      <w:numFmt w:val="decimal"/>
      <w:lvlText w:val="%2."/>
      <w:lvlJc w:val="left"/>
      <w:pPr>
        <w:ind w:left="714" w:hanging="357"/>
      </w:pPr>
      <w:rPr>
        <w:rFonts w:ascii="Arial" w:hAnsi="Arial" w:cs="Arial"/>
        <w:color w:val="auto"/>
        <w:sz w:val="22"/>
      </w:rPr>
    </w:lvl>
    <w:lvl w:ilvl="2">
      <w:start w:val="1"/>
      <w:numFmt w:val="decimal"/>
      <w:lvlText w:val="%3."/>
      <w:lvlJc w:val="left"/>
      <w:pPr>
        <w:ind w:left="1071" w:hanging="357"/>
      </w:pPr>
      <w:rPr>
        <w:rFonts w:ascii="Arial" w:hAnsi="Arial" w:cs="Arial"/>
        <w:color w:val="auto"/>
        <w:sz w:val="22"/>
      </w:rPr>
    </w:lvl>
    <w:lvl w:ilvl="3">
      <w:start w:val="1"/>
      <w:numFmt w:val="decimal"/>
      <w:lvlText w:val="%4."/>
      <w:lvlJc w:val="left"/>
      <w:pPr>
        <w:ind w:left="1429" w:hanging="358"/>
      </w:pPr>
      <w:rPr>
        <w:rFonts w:ascii="Arial" w:hAnsi="Arial" w:cs="Arial"/>
        <w:color w:val="auto"/>
        <w:sz w:val="22"/>
      </w:rPr>
    </w:lvl>
    <w:lvl w:ilvl="4">
      <w:start w:val="1"/>
      <w:numFmt w:val="decimal"/>
      <w:lvlText w:val="%5."/>
      <w:lvlJc w:val="left"/>
      <w:pPr>
        <w:ind w:left="1786" w:hanging="357"/>
      </w:pPr>
      <w:rPr>
        <w:rFonts w:ascii="Arial" w:hAnsi="Arial" w:cs="Arial"/>
        <w:color w:val="auto"/>
        <w:sz w:val="22"/>
      </w:rPr>
    </w:lvl>
    <w:lvl w:ilvl="5">
      <w:start w:val="1"/>
      <w:numFmt w:val="decimal"/>
      <w:lvlText w:val="%6."/>
      <w:lvlJc w:val="left"/>
      <w:pPr>
        <w:ind w:left="2143" w:hanging="357"/>
      </w:pPr>
      <w:rPr>
        <w:rFonts w:ascii="Arial" w:hAnsi="Arial" w:cs="Arial"/>
        <w:color w:val="auto"/>
        <w:sz w:val="22"/>
      </w:rPr>
    </w:lvl>
    <w:lvl w:ilvl="6">
      <w:start w:val="1"/>
      <w:numFmt w:val="decimal"/>
      <w:lvlText w:val="%7."/>
      <w:lvlJc w:val="left"/>
      <w:pPr>
        <w:ind w:left="2500" w:hanging="357"/>
      </w:pPr>
      <w:rPr>
        <w:rFonts w:ascii="Arial" w:hAnsi="Arial" w:cs="Arial"/>
        <w:color w:val="auto"/>
        <w:sz w:val="22"/>
      </w:rPr>
    </w:lvl>
    <w:lvl w:ilvl="7">
      <w:start w:val="1"/>
      <w:numFmt w:val="decimal"/>
      <w:lvlText w:val="%8."/>
      <w:lvlJc w:val="left"/>
      <w:pPr>
        <w:ind w:left="2857" w:hanging="357"/>
      </w:pPr>
      <w:rPr>
        <w:rFonts w:ascii="Arial" w:hAnsi="Arial" w:cs="Arial"/>
        <w:color w:val="auto"/>
        <w:sz w:val="22"/>
      </w:rPr>
    </w:lvl>
    <w:lvl w:ilvl="8">
      <w:start w:val="1"/>
      <w:numFmt w:val="decimal"/>
      <w:lvlText w:val="%9."/>
      <w:lvlJc w:val="left"/>
      <w:pPr>
        <w:ind w:left="3214" w:hanging="357"/>
      </w:pPr>
      <w:rPr>
        <w:rFonts w:ascii="Arial" w:hAnsi="Arial" w:cs="Arial"/>
        <w:color w:val="auto"/>
        <w:sz w:val="22"/>
      </w:rPr>
    </w:lvl>
  </w:abstractNum>
  <w:abstractNum w:abstractNumId="10" w15:restartNumberingAfterBreak="0">
    <w:nsid w:val="19E50A13"/>
    <w:multiLevelType w:val="multilevel"/>
    <w:tmpl w:val="7EF4C6A0"/>
    <w:lvl w:ilvl="0">
      <w:start w:val="1"/>
      <w:numFmt w:val="decimal"/>
      <w:lvlRestart w:val="0"/>
      <w:lvlText w:val="%1."/>
      <w:lvlJc w:val="left"/>
      <w:pPr>
        <w:ind w:left="357" w:hanging="357"/>
      </w:pPr>
      <w:rPr>
        <w:rFonts w:ascii="Arial" w:hAnsi="Arial" w:cs="Arial"/>
        <w:color w:val="auto"/>
        <w:sz w:val="22"/>
      </w:rPr>
    </w:lvl>
    <w:lvl w:ilvl="1">
      <w:start w:val="1"/>
      <w:numFmt w:val="lowerLetter"/>
      <w:lvlText w:val="%2."/>
      <w:lvlJc w:val="left"/>
      <w:pPr>
        <w:ind w:left="714" w:hanging="357"/>
      </w:pPr>
      <w:rPr>
        <w:rFonts w:ascii="Arial" w:hAnsi="Arial" w:cs="Arial"/>
        <w:color w:val="auto"/>
        <w:sz w:val="22"/>
      </w:rPr>
    </w:lvl>
    <w:lvl w:ilvl="2">
      <w:start w:val="1"/>
      <w:numFmt w:val="decimal"/>
      <w:lvlText w:val="%3."/>
      <w:lvlJc w:val="left"/>
      <w:pPr>
        <w:ind w:left="1071" w:hanging="357"/>
      </w:pPr>
      <w:rPr>
        <w:rFonts w:ascii="Arial" w:hAnsi="Arial" w:cs="Arial"/>
        <w:color w:val="auto"/>
        <w:sz w:val="22"/>
      </w:rPr>
    </w:lvl>
    <w:lvl w:ilvl="3">
      <w:start w:val="1"/>
      <w:numFmt w:val="lowerLetter"/>
      <w:lvlText w:val="%4."/>
      <w:lvlJc w:val="left"/>
      <w:pPr>
        <w:ind w:left="1429" w:hanging="358"/>
      </w:pPr>
      <w:rPr>
        <w:rFonts w:ascii="Arial" w:hAnsi="Arial" w:cs="Arial"/>
        <w:color w:val="auto"/>
        <w:sz w:val="22"/>
      </w:rPr>
    </w:lvl>
    <w:lvl w:ilvl="4">
      <w:start w:val="1"/>
      <w:numFmt w:val="decimal"/>
      <w:lvlText w:val="%5."/>
      <w:lvlJc w:val="left"/>
      <w:pPr>
        <w:ind w:left="1786" w:hanging="357"/>
      </w:pPr>
      <w:rPr>
        <w:rFonts w:ascii="Arial" w:hAnsi="Arial" w:cs="Arial"/>
        <w:color w:val="auto"/>
        <w:sz w:val="22"/>
      </w:rPr>
    </w:lvl>
    <w:lvl w:ilvl="5">
      <w:start w:val="1"/>
      <w:numFmt w:val="lowerLetter"/>
      <w:lvlText w:val="%6."/>
      <w:lvlJc w:val="left"/>
      <w:pPr>
        <w:ind w:left="2143" w:hanging="357"/>
      </w:pPr>
      <w:rPr>
        <w:rFonts w:ascii="Arial" w:hAnsi="Arial" w:cs="Arial"/>
        <w:color w:val="auto"/>
        <w:sz w:val="22"/>
      </w:rPr>
    </w:lvl>
    <w:lvl w:ilvl="6">
      <w:start w:val="1"/>
      <w:numFmt w:val="decimal"/>
      <w:lvlText w:val="%7."/>
      <w:lvlJc w:val="left"/>
      <w:pPr>
        <w:ind w:left="2500" w:hanging="357"/>
      </w:pPr>
      <w:rPr>
        <w:rFonts w:ascii="Arial" w:hAnsi="Arial" w:cs="Arial"/>
        <w:color w:val="auto"/>
        <w:sz w:val="22"/>
      </w:rPr>
    </w:lvl>
    <w:lvl w:ilvl="7">
      <w:start w:val="1"/>
      <w:numFmt w:val="lowerLetter"/>
      <w:lvlText w:val="%8."/>
      <w:lvlJc w:val="left"/>
      <w:pPr>
        <w:ind w:left="2857" w:hanging="357"/>
      </w:pPr>
      <w:rPr>
        <w:rFonts w:ascii="Arial" w:hAnsi="Arial" w:cs="Arial"/>
        <w:color w:val="auto"/>
        <w:sz w:val="22"/>
      </w:rPr>
    </w:lvl>
    <w:lvl w:ilvl="8">
      <w:start w:val="1"/>
      <w:numFmt w:val="decimal"/>
      <w:lvlText w:val="%9."/>
      <w:lvlJc w:val="left"/>
      <w:pPr>
        <w:ind w:left="3214" w:hanging="357"/>
      </w:pPr>
      <w:rPr>
        <w:rFonts w:ascii="Arial" w:hAnsi="Arial" w:cs="Arial"/>
        <w:color w:val="auto"/>
        <w:sz w:val="22"/>
      </w:rPr>
    </w:lvl>
  </w:abstractNum>
  <w:abstractNum w:abstractNumId="11" w15:restartNumberingAfterBreak="0">
    <w:nsid w:val="1CAF2D69"/>
    <w:multiLevelType w:val="hybridMultilevel"/>
    <w:tmpl w:val="ACE201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4E36103"/>
    <w:multiLevelType w:val="multilevel"/>
    <w:tmpl w:val="D554863C"/>
    <w:lvl w:ilvl="0">
      <w:start w:val="1"/>
      <w:numFmt w:val="bullet"/>
      <w:lvlRestart w:val="0"/>
      <w:lvlText w:val="●"/>
      <w:lvlJc w:val="left"/>
      <w:pPr>
        <w:tabs>
          <w:tab w:val="num" w:pos="255"/>
        </w:tabs>
        <w:ind w:left="255" w:hanging="255"/>
      </w:pPr>
      <w:rPr>
        <w:rFonts w:ascii="Arial" w:hAnsi="Arial" w:cs="Arial"/>
        <w:color w:val="003F74" w:themeColor="accent1"/>
        <w:sz w:val="22"/>
      </w:rPr>
    </w:lvl>
    <w:lvl w:ilvl="1">
      <w:start w:val="1"/>
      <w:numFmt w:val="bullet"/>
      <w:lvlText w:val="•"/>
      <w:lvlJc w:val="left"/>
      <w:pPr>
        <w:tabs>
          <w:tab w:val="num" w:pos="437"/>
        </w:tabs>
        <w:ind w:left="437" w:hanging="193"/>
      </w:pPr>
      <w:rPr>
        <w:rFonts w:ascii="Arial" w:hAnsi="Arial" w:cs="Arial"/>
        <w:color w:val="auto"/>
        <w:sz w:val="22"/>
      </w:rPr>
    </w:lvl>
    <w:lvl w:ilvl="2">
      <w:start w:val="1"/>
      <w:numFmt w:val="bullet"/>
      <w:lvlText w:val="–"/>
      <w:lvlJc w:val="left"/>
      <w:pPr>
        <w:ind w:left="680" w:hanging="243"/>
      </w:pPr>
      <w:rPr>
        <w:rFonts w:ascii="Arial" w:hAnsi="Arial" w:cs="Arial"/>
        <w:color w:val="auto"/>
        <w:sz w:val="22"/>
      </w:rPr>
    </w:lvl>
    <w:lvl w:ilvl="3">
      <w:start w:val="1"/>
      <w:numFmt w:val="bullet"/>
      <w:lvlText w:val="–"/>
      <w:lvlJc w:val="left"/>
      <w:pPr>
        <w:ind w:left="924" w:hanging="244"/>
      </w:pPr>
      <w:rPr>
        <w:rFonts w:ascii="Arial" w:hAnsi="Arial" w:cs="Arial"/>
        <w:color w:val="auto"/>
        <w:sz w:val="22"/>
      </w:rPr>
    </w:lvl>
    <w:lvl w:ilvl="4">
      <w:start w:val="1"/>
      <w:numFmt w:val="bullet"/>
      <w:lvlText w:val="–"/>
      <w:lvlJc w:val="left"/>
      <w:pPr>
        <w:ind w:left="924" w:hanging="244"/>
      </w:pPr>
      <w:rPr>
        <w:rFonts w:ascii="Arial" w:hAnsi="Arial" w:cs="Arial"/>
        <w:color w:val="auto"/>
        <w:sz w:val="22"/>
      </w:rPr>
    </w:lvl>
    <w:lvl w:ilvl="5">
      <w:start w:val="1"/>
      <w:numFmt w:val="bullet"/>
      <w:lvlText w:val="–"/>
      <w:lvlJc w:val="left"/>
      <w:pPr>
        <w:ind w:left="924" w:hanging="244"/>
      </w:pPr>
      <w:rPr>
        <w:rFonts w:ascii="Arial" w:hAnsi="Arial" w:cs="Arial"/>
        <w:color w:val="auto"/>
        <w:sz w:val="22"/>
      </w:rPr>
    </w:lvl>
    <w:lvl w:ilvl="6">
      <w:start w:val="1"/>
      <w:numFmt w:val="bullet"/>
      <w:lvlText w:val="–"/>
      <w:lvlJc w:val="left"/>
      <w:pPr>
        <w:ind w:left="924" w:hanging="244"/>
      </w:pPr>
      <w:rPr>
        <w:rFonts w:ascii="Arial" w:hAnsi="Arial" w:cs="Arial"/>
        <w:color w:val="auto"/>
        <w:sz w:val="22"/>
      </w:rPr>
    </w:lvl>
    <w:lvl w:ilvl="7">
      <w:start w:val="1"/>
      <w:numFmt w:val="bullet"/>
      <w:lvlText w:val="–"/>
      <w:lvlJc w:val="left"/>
      <w:pPr>
        <w:ind w:left="924" w:hanging="244"/>
      </w:pPr>
      <w:rPr>
        <w:rFonts w:ascii="Arial" w:hAnsi="Arial" w:cs="Arial"/>
        <w:color w:val="auto"/>
        <w:sz w:val="22"/>
      </w:rPr>
    </w:lvl>
    <w:lvl w:ilvl="8">
      <w:start w:val="1"/>
      <w:numFmt w:val="bullet"/>
      <w:lvlText w:val="–"/>
      <w:lvlJc w:val="left"/>
      <w:pPr>
        <w:ind w:left="924" w:hanging="244"/>
      </w:pPr>
      <w:rPr>
        <w:rFonts w:ascii="Arial" w:hAnsi="Arial" w:cs="Arial"/>
        <w:color w:val="auto"/>
        <w:sz w:val="22"/>
      </w:rPr>
    </w:lvl>
  </w:abstractNum>
  <w:abstractNum w:abstractNumId="13" w15:restartNumberingAfterBreak="0">
    <w:nsid w:val="26FB284B"/>
    <w:multiLevelType w:val="multilevel"/>
    <w:tmpl w:val="517C8A50"/>
    <w:numStyleLink w:val="UI-Nummerierung"/>
  </w:abstractNum>
  <w:abstractNum w:abstractNumId="14" w15:restartNumberingAfterBreak="0">
    <w:nsid w:val="28D40947"/>
    <w:multiLevelType w:val="multilevel"/>
    <w:tmpl w:val="9CA0519A"/>
    <w:numStyleLink w:val="UI-Aufzhlung"/>
  </w:abstractNum>
  <w:abstractNum w:abstractNumId="15" w15:restartNumberingAfterBreak="0">
    <w:nsid w:val="2D7A5D0D"/>
    <w:multiLevelType w:val="multilevel"/>
    <w:tmpl w:val="517C8A50"/>
    <w:styleLink w:val="UI-Nummerierung"/>
    <w:lvl w:ilvl="0">
      <w:start w:val="1"/>
      <w:numFmt w:val="decimal"/>
      <w:lvlText w:val="%1."/>
      <w:lvlJc w:val="left"/>
      <w:pPr>
        <w:tabs>
          <w:tab w:val="num" w:pos="357"/>
        </w:tabs>
        <w:ind w:left="357" w:hanging="357"/>
      </w:pPr>
      <w:rPr>
        <w:rFonts w:hint="default"/>
      </w:rPr>
    </w:lvl>
    <w:lvl w:ilvl="1">
      <w:start w:val="1"/>
      <w:numFmt w:val="decimal"/>
      <w:lvlText w:val="%2."/>
      <w:lvlJc w:val="left"/>
      <w:pPr>
        <w:tabs>
          <w:tab w:val="num" w:pos="714"/>
        </w:tabs>
        <w:ind w:left="714" w:hanging="357"/>
      </w:pPr>
      <w:rPr>
        <w:rFonts w:hint="default"/>
      </w:rPr>
    </w:lvl>
    <w:lvl w:ilvl="2">
      <w:start w:val="1"/>
      <w:numFmt w:val="decimal"/>
      <w:lvlText w:val="%3."/>
      <w:lvlJc w:val="left"/>
      <w:pPr>
        <w:tabs>
          <w:tab w:val="num" w:pos="1072"/>
        </w:tabs>
        <w:ind w:left="1072" w:hanging="358"/>
      </w:pPr>
      <w:rPr>
        <w:rFonts w:hint="default"/>
      </w:rPr>
    </w:lvl>
    <w:lvl w:ilvl="3">
      <w:start w:val="1"/>
      <w:numFmt w:val="decimal"/>
      <w:lvlText w:val="%4."/>
      <w:lvlJc w:val="left"/>
      <w:pPr>
        <w:tabs>
          <w:tab w:val="num" w:pos="1429"/>
        </w:tabs>
        <w:ind w:left="1429" w:hanging="357"/>
      </w:pPr>
      <w:rPr>
        <w:rFonts w:hint="default"/>
      </w:rPr>
    </w:lvl>
    <w:lvl w:ilvl="4">
      <w:start w:val="1"/>
      <w:numFmt w:val="decimal"/>
      <w:lvlText w:val="%5."/>
      <w:lvlJc w:val="left"/>
      <w:pPr>
        <w:tabs>
          <w:tab w:val="num" w:pos="1786"/>
        </w:tabs>
        <w:ind w:left="1786" w:hanging="357"/>
      </w:pPr>
      <w:rPr>
        <w:rFonts w:hint="default"/>
      </w:rPr>
    </w:lvl>
    <w:lvl w:ilvl="5">
      <w:start w:val="1"/>
      <w:numFmt w:val="decimal"/>
      <w:lvlText w:val="%6."/>
      <w:lvlJc w:val="left"/>
      <w:pPr>
        <w:tabs>
          <w:tab w:val="num" w:pos="2143"/>
        </w:tabs>
        <w:ind w:left="2143" w:hanging="357"/>
      </w:pPr>
      <w:rPr>
        <w:rFonts w:hint="default"/>
      </w:rPr>
    </w:lvl>
    <w:lvl w:ilvl="6">
      <w:start w:val="1"/>
      <w:numFmt w:val="decimal"/>
      <w:lvlText w:val="%7."/>
      <w:lvlJc w:val="left"/>
      <w:pPr>
        <w:tabs>
          <w:tab w:val="num" w:pos="2500"/>
        </w:tabs>
        <w:ind w:left="2500" w:hanging="357"/>
      </w:pPr>
      <w:rPr>
        <w:rFonts w:hint="default"/>
      </w:rPr>
    </w:lvl>
    <w:lvl w:ilvl="7">
      <w:start w:val="1"/>
      <w:numFmt w:val="decimal"/>
      <w:lvlText w:val="%8."/>
      <w:lvlJc w:val="left"/>
      <w:pPr>
        <w:tabs>
          <w:tab w:val="num" w:pos="2858"/>
        </w:tabs>
        <w:ind w:left="2858" w:hanging="358"/>
      </w:pPr>
      <w:rPr>
        <w:rFonts w:hint="default"/>
      </w:rPr>
    </w:lvl>
    <w:lvl w:ilvl="8">
      <w:start w:val="1"/>
      <w:numFmt w:val="decimal"/>
      <w:lvlText w:val="%9."/>
      <w:lvlJc w:val="left"/>
      <w:pPr>
        <w:tabs>
          <w:tab w:val="num" w:pos="3215"/>
        </w:tabs>
        <w:ind w:left="3215" w:hanging="357"/>
      </w:pPr>
      <w:rPr>
        <w:rFonts w:hint="default"/>
      </w:rPr>
    </w:lvl>
  </w:abstractNum>
  <w:abstractNum w:abstractNumId="16" w15:restartNumberingAfterBreak="0">
    <w:nsid w:val="2E8A261B"/>
    <w:multiLevelType w:val="hybridMultilevel"/>
    <w:tmpl w:val="154C793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31C45B0B"/>
    <w:multiLevelType w:val="multilevel"/>
    <w:tmpl w:val="7EF4C6A0"/>
    <w:lvl w:ilvl="0">
      <w:start w:val="1"/>
      <w:numFmt w:val="decimal"/>
      <w:lvlRestart w:val="0"/>
      <w:lvlText w:val="%1."/>
      <w:lvlJc w:val="left"/>
      <w:pPr>
        <w:ind w:left="357" w:hanging="357"/>
      </w:pPr>
      <w:rPr>
        <w:rFonts w:ascii="Arial" w:hAnsi="Arial" w:cs="Arial"/>
        <w:color w:val="auto"/>
        <w:sz w:val="22"/>
      </w:rPr>
    </w:lvl>
    <w:lvl w:ilvl="1">
      <w:start w:val="1"/>
      <w:numFmt w:val="lowerLetter"/>
      <w:lvlText w:val="%2."/>
      <w:lvlJc w:val="left"/>
      <w:pPr>
        <w:ind w:left="714" w:hanging="357"/>
      </w:pPr>
      <w:rPr>
        <w:rFonts w:ascii="Arial" w:hAnsi="Arial" w:cs="Arial"/>
        <w:color w:val="auto"/>
        <w:sz w:val="22"/>
      </w:rPr>
    </w:lvl>
    <w:lvl w:ilvl="2">
      <w:start w:val="1"/>
      <w:numFmt w:val="decimal"/>
      <w:lvlText w:val="%3."/>
      <w:lvlJc w:val="left"/>
      <w:pPr>
        <w:ind w:left="1071" w:hanging="357"/>
      </w:pPr>
      <w:rPr>
        <w:rFonts w:ascii="Arial" w:hAnsi="Arial" w:cs="Arial"/>
        <w:color w:val="auto"/>
        <w:sz w:val="22"/>
      </w:rPr>
    </w:lvl>
    <w:lvl w:ilvl="3">
      <w:start w:val="1"/>
      <w:numFmt w:val="lowerLetter"/>
      <w:lvlText w:val="%4."/>
      <w:lvlJc w:val="left"/>
      <w:pPr>
        <w:ind w:left="1429" w:hanging="358"/>
      </w:pPr>
      <w:rPr>
        <w:rFonts w:ascii="Arial" w:hAnsi="Arial" w:cs="Arial"/>
        <w:color w:val="auto"/>
        <w:sz w:val="22"/>
      </w:rPr>
    </w:lvl>
    <w:lvl w:ilvl="4">
      <w:start w:val="1"/>
      <w:numFmt w:val="decimal"/>
      <w:lvlText w:val="%5."/>
      <w:lvlJc w:val="left"/>
      <w:pPr>
        <w:ind w:left="1786" w:hanging="357"/>
      </w:pPr>
      <w:rPr>
        <w:rFonts w:ascii="Arial" w:hAnsi="Arial" w:cs="Arial"/>
        <w:color w:val="auto"/>
        <w:sz w:val="22"/>
      </w:rPr>
    </w:lvl>
    <w:lvl w:ilvl="5">
      <w:start w:val="1"/>
      <w:numFmt w:val="lowerLetter"/>
      <w:lvlText w:val="%6."/>
      <w:lvlJc w:val="left"/>
      <w:pPr>
        <w:ind w:left="2143" w:hanging="357"/>
      </w:pPr>
      <w:rPr>
        <w:rFonts w:ascii="Arial" w:hAnsi="Arial" w:cs="Arial"/>
        <w:color w:val="auto"/>
        <w:sz w:val="22"/>
      </w:rPr>
    </w:lvl>
    <w:lvl w:ilvl="6">
      <w:start w:val="1"/>
      <w:numFmt w:val="decimal"/>
      <w:lvlText w:val="%7."/>
      <w:lvlJc w:val="left"/>
      <w:pPr>
        <w:ind w:left="2500" w:hanging="357"/>
      </w:pPr>
      <w:rPr>
        <w:rFonts w:ascii="Arial" w:hAnsi="Arial" w:cs="Arial"/>
        <w:color w:val="auto"/>
        <w:sz w:val="22"/>
      </w:rPr>
    </w:lvl>
    <w:lvl w:ilvl="7">
      <w:start w:val="1"/>
      <w:numFmt w:val="lowerLetter"/>
      <w:lvlText w:val="%8."/>
      <w:lvlJc w:val="left"/>
      <w:pPr>
        <w:ind w:left="2857" w:hanging="357"/>
      </w:pPr>
      <w:rPr>
        <w:rFonts w:ascii="Arial" w:hAnsi="Arial" w:cs="Arial"/>
        <w:color w:val="auto"/>
        <w:sz w:val="22"/>
      </w:rPr>
    </w:lvl>
    <w:lvl w:ilvl="8">
      <w:start w:val="1"/>
      <w:numFmt w:val="decimal"/>
      <w:lvlText w:val="%9."/>
      <w:lvlJc w:val="left"/>
      <w:pPr>
        <w:ind w:left="3214" w:hanging="357"/>
      </w:pPr>
      <w:rPr>
        <w:rFonts w:ascii="Arial" w:hAnsi="Arial" w:cs="Arial"/>
        <w:color w:val="auto"/>
        <w:sz w:val="22"/>
      </w:rPr>
    </w:lvl>
  </w:abstractNum>
  <w:abstractNum w:abstractNumId="18" w15:restartNumberingAfterBreak="0">
    <w:nsid w:val="323023BE"/>
    <w:multiLevelType w:val="multilevel"/>
    <w:tmpl w:val="9CA0519A"/>
    <w:numStyleLink w:val="UI-Aufzhlung"/>
  </w:abstractNum>
  <w:abstractNum w:abstractNumId="19" w15:restartNumberingAfterBreak="0">
    <w:nsid w:val="350115EE"/>
    <w:multiLevelType w:val="multilevel"/>
    <w:tmpl w:val="7EF4C6A0"/>
    <w:lvl w:ilvl="0">
      <w:start w:val="1"/>
      <w:numFmt w:val="decimal"/>
      <w:lvlRestart w:val="0"/>
      <w:lvlText w:val="%1."/>
      <w:lvlJc w:val="left"/>
      <w:pPr>
        <w:ind w:left="357" w:hanging="357"/>
      </w:pPr>
      <w:rPr>
        <w:rFonts w:ascii="Arial" w:hAnsi="Arial" w:cs="Arial"/>
        <w:color w:val="auto"/>
        <w:sz w:val="22"/>
      </w:rPr>
    </w:lvl>
    <w:lvl w:ilvl="1">
      <w:start w:val="1"/>
      <w:numFmt w:val="lowerLetter"/>
      <w:lvlText w:val="%2."/>
      <w:lvlJc w:val="left"/>
      <w:pPr>
        <w:ind w:left="714" w:hanging="357"/>
      </w:pPr>
      <w:rPr>
        <w:rFonts w:ascii="Arial" w:hAnsi="Arial" w:cs="Arial"/>
        <w:color w:val="auto"/>
        <w:sz w:val="22"/>
      </w:rPr>
    </w:lvl>
    <w:lvl w:ilvl="2">
      <w:start w:val="1"/>
      <w:numFmt w:val="decimal"/>
      <w:lvlText w:val="%3."/>
      <w:lvlJc w:val="left"/>
      <w:pPr>
        <w:ind w:left="1071" w:hanging="357"/>
      </w:pPr>
      <w:rPr>
        <w:rFonts w:ascii="Arial" w:hAnsi="Arial" w:cs="Arial"/>
        <w:color w:val="auto"/>
        <w:sz w:val="22"/>
      </w:rPr>
    </w:lvl>
    <w:lvl w:ilvl="3">
      <w:start w:val="1"/>
      <w:numFmt w:val="lowerLetter"/>
      <w:lvlText w:val="%4."/>
      <w:lvlJc w:val="left"/>
      <w:pPr>
        <w:ind w:left="1429" w:hanging="358"/>
      </w:pPr>
      <w:rPr>
        <w:rFonts w:ascii="Arial" w:hAnsi="Arial" w:cs="Arial"/>
        <w:color w:val="auto"/>
        <w:sz w:val="22"/>
      </w:rPr>
    </w:lvl>
    <w:lvl w:ilvl="4">
      <w:start w:val="1"/>
      <w:numFmt w:val="decimal"/>
      <w:lvlText w:val="%5."/>
      <w:lvlJc w:val="left"/>
      <w:pPr>
        <w:ind w:left="1786" w:hanging="357"/>
      </w:pPr>
      <w:rPr>
        <w:rFonts w:ascii="Arial" w:hAnsi="Arial" w:cs="Arial"/>
        <w:color w:val="auto"/>
        <w:sz w:val="22"/>
      </w:rPr>
    </w:lvl>
    <w:lvl w:ilvl="5">
      <w:start w:val="1"/>
      <w:numFmt w:val="lowerLetter"/>
      <w:lvlText w:val="%6."/>
      <w:lvlJc w:val="left"/>
      <w:pPr>
        <w:ind w:left="2143" w:hanging="357"/>
      </w:pPr>
      <w:rPr>
        <w:rFonts w:ascii="Arial" w:hAnsi="Arial" w:cs="Arial"/>
        <w:color w:val="auto"/>
        <w:sz w:val="22"/>
      </w:rPr>
    </w:lvl>
    <w:lvl w:ilvl="6">
      <w:start w:val="1"/>
      <w:numFmt w:val="decimal"/>
      <w:lvlText w:val="%7."/>
      <w:lvlJc w:val="left"/>
      <w:pPr>
        <w:ind w:left="2500" w:hanging="357"/>
      </w:pPr>
      <w:rPr>
        <w:rFonts w:ascii="Arial" w:hAnsi="Arial" w:cs="Arial"/>
        <w:color w:val="auto"/>
        <w:sz w:val="22"/>
      </w:rPr>
    </w:lvl>
    <w:lvl w:ilvl="7">
      <w:start w:val="1"/>
      <w:numFmt w:val="lowerLetter"/>
      <w:lvlText w:val="%8."/>
      <w:lvlJc w:val="left"/>
      <w:pPr>
        <w:ind w:left="2857" w:hanging="357"/>
      </w:pPr>
      <w:rPr>
        <w:rFonts w:ascii="Arial" w:hAnsi="Arial" w:cs="Arial"/>
        <w:color w:val="auto"/>
        <w:sz w:val="22"/>
      </w:rPr>
    </w:lvl>
    <w:lvl w:ilvl="8">
      <w:start w:val="1"/>
      <w:numFmt w:val="decimal"/>
      <w:lvlText w:val="%9."/>
      <w:lvlJc w:val="left"/>
      <w:pPr>
        <w:ind w:left="3214" w:hanging="357"/>
      </w:pPr>
      <w:rPr>
        <w:rFonts w:ascii="Arial" w:hAnsi="Arial" w:cs="Arial"/>
        <w:color w:val="auto"/>
        <w:sz w:val="22"/>
      </w:rPr>
    </w:lvl>
  </w:abstractNum>
  <w:abstractNum w:abstractNumId="20" w15:restartNumberingAfterBreak="0">
    <w:nsid w:val="391107FC"/>
    <w:multiLevelType w:val="hybridMultilevel"/>
    <w:tmpl w:val="EC04D4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D0D6876"/>
    <w:multiLevelType w:val="hybridMultilevel"/>
    <w:tmpl w:val="6832AF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3E1B604D"/>
    <w:multiLevelType w:val="hybridMultilevel"/>
    <w:tmpl w:val="B590D7D6"/>
    <w:lvl w:ilvl="0" w:tplc="DAD0052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915798F"/>
    <w:multiLevelType w:val="hybridMultilevel"/>
    <w:tmpl w:val="55E6D37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52292A9A"/>
    <w:multiLevelType w:val="hybridMultilevel"/>
    <w:tmpl w:val="66FA0CA8"/>
    <w:lvl w:ilvl="0" w:tplc="AE1259E0">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3842C01"/>
    <w:multiLevelType w:val="hybridMultilevel"/>
    <w:tmpl w:val="A5BEE0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3B056E5"/>
    <w:multiLevelType w:val="hybridMultilevel"/>
    <w:tmpl w:val="DC16CE54"/>
    <w:lvl w:ilvl="0" w:tplc="16C60B56">
      <w:start w:val="1"/>
      <w:numFmt w:val="decimal"/>
      <w:lvlText w:val="%1."/>
      <w:lvlJc w:val="left"/>
      <w:pPr>
        <w:ind w:left="357" w:hanging="357"/>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45751D4"/>
    <w:multiLevelType w:val="multilevel"/>
    <w:tmpl w:val="7EF4C6A0"/>
    <w:lvl w:ilvl="0">
      <w:start w:val="1"/>
      <w:numFmt w:val="decimal"/>
      <w:lvlRestart w:val="0"/>
      <w:lvlText w:val="%1."/>
      <w:lvlJc w:val="left"/>
      <w:pPr>
        <w:ind w:left="357" w:hanging="357"/>
      </w:pPr>
      <w:rPr>
        <w:rFonts w:ascii="Arial" w:hAnsi="Arial" w:cs="Arial"/>
        <w:color w:val="auto"/>
        <w:sz w:val="22"/>
      </w:rPr>
    </w:lvl>
    <w:lvl w:ilvl="1">
      <w:start w:val="1"/>
      <w:numFmt w:val="lowerLetter"/>
      <w:lvlText w:val="%2."/>
      <w:lvlJc w:val="left"/>
      <w:pPr>
        <w:ind w:left="714" w:hanging="357"/>
      </w:pPr>
      <w:rPr>
        <w:rFonts w:ascii="Arial" w:hAnsi="Arial" w:cs="Arial"/>
        <w:color w:val="auto"/>
        <w:sz w:val="22"/>
      </w:rPr>
    </w:lvl>
    <w:lvl w:ilvl="2">
      <w:start w:val="1"/>
      <w:numFmt w:val="decimal"/>
      <w:lvlText w:val="%3."/>
      <w:lvlJc w:val="left"/>
      <w:pPr>
        <w:ind w:left="1071" w:hanging="357"/>
      </w:pPr>
      <w:rPr>
        <w:rFonts w:ascii="Arial" w:hAnsi="Arial" w:cs="Arial"/>
        <w:color w:val="auto"/>
        <w:sz w:val="22"/>
      </w:rPr>
    </w:lvl>
    <w:lvl w:ilvl="3">
      <w:start w:val="1"/>
      <w:numFmt w:val="lowerLetter"/>
      <w:lvlText w:val="%4."/>
      <w:lvlJc w:val="left"/>
      <w:pPr>
        <w:ind w:left="1429" w:hanging="358"/>
      </w:pPr>
      <w:rPr>
        <w:rFonts w:ascii="Arial" w:hAnsi="Arial" w:cs="Arial"/>
        <w:color w:val="auto"/>
        <w:sz w:val="22"/>
      </w:rPr>
    </w:lvl>
    <w:lvl w:ilvl="4">
      <w:start w:val="1"/>
      <w:numFmt w:val="decimal"/>
      <w:lvlText w:val="%5."/>
      <w:lvlJc w:val="left"/>
      <w:pPr>
        <w:ind w:left="1786" w:hanging="357"/>
      </w:pPr>
      <w:rPr>
        <w:rFonts w:ascii="Arial" w:hAnsi="Arial" w:cs="Arial"/>
        <w:color w:val="auto"/>
        <w:sz w:val="22"/>
      </w:rPr>
    </w:lvl>
    <w:lvl w:ilvl="5">
      <w:start w:val="1"/>
      <w:numFmt w:val="lowerLetter"/>
      <w:lvlText w:val="%6."/>
      <w:lvlJc w:val="left"/>
      <w:pPr>
        <w:ind w:left="2143" w:hanging="357"/>
      </w:pPr>
      <w:rPr>
        <w:rFonts w:ascii="Arial" w:hAnsi="Arial" w:cs="Arial"/>
        <w:color w:val="auto"/>
        <w:sz w:val="22"/>
      </w:rPr>
    </w:lvl>
    <w:lvl w:ilvl="6">
      <w:start w:val="1"/>
      <w:numFmt w:val="decimal"/>
      <w:lvlText w:val="%7."/>
      <w:lvlJc w:val="left"/>
      <w:pPr>
        <w:ind w:left="2500" w:hanging="357"/>
      </w:pPr>
      <w:rPr>
        <w:rFonts w:ascii="Arial" w:hAnsi="Arial" w:cs="Arial"/>
        <w:color w:val="auto"/>
        <w:sz w:val="22"/>
      </w:rPr>
    </w:lvl>
    <w:lvl w:ilvl="7">
      <w:start w:val="1"/>
      <w:numFmt w:val="lowerLetter"/>
      <w:lvlText w:val="%8."/>
      <w:lvlJc w:val="left"/>
      <w:pPr>
        <w:ind w:left="2857" w:hanging="357"/>
      </w:pPr>
      <w:rPr>
        <w:rFonts w:ascii="Arial" w:hAnsi="Arial" w:cs="Arial"/>
        <w:color w:val="auto"/>
        <w:sz w:val="22"/>
      </w:rPr>
    </w:lvl>
    <w:lvl w:ilvl="8">
      <w:start w:val="1"/>
      <w:numFmt w:val="decimal"/>
      <w:lvlText w:val="%9."/>
      <w:lvlJc w:val="left"/>
      <w:pPr>
        <w:ind w:left="3214" w:hanging="357"/>
      </w:pPr>
      <w:rPr>
        <w:rFonts w:ascii="Arial" w:hAnsi="Arial" w:cs="Arial"/>
        <w:color w:val="auto"/>
        <w:sz w:val="22"/>
      </w:rPr>
    </w:lvl>
  </w:abstractNum>
  <w:abstractNum w:abstractNumId="28" w15:restartNumberingAfterBreak="0">
    <w:nsid w:val="57C32325"/>
    <w:multiLevelType w:val="multilevel"/>
    <w:tmpl w:val="9CA0519A"/>
    <w:numStyleLink w:val="UI-Aufzhlung"/>
  </w:abstractNum>
  <w:abstractNum w:abstractNumId="29" w15:restartNumberingAfterBreak="0">
    <w:nsid w:val="5A4962AF"/>
    <w:multiLevelType w:val="hybridMultilevel"/>
    <w:tmpl w:val="F6522F0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5E497274"/>
    <w:multiLevelType w:val="multilevel"/>
    <w:tmpl w:val="7EF4C6A0"/>
    <w:lvl w:ilvl="0">
      <w:start w:val="1"/>
      <w:numFmt w:val="decimal"/>
      <w:lvlRestart w:val="0"/>
      <w:lvlText w:val="%1."/>
      <w:lvlJc w:val="left"/>
      <w:pPr>
        <w:ind w:left="357" w:hanging="357"/>
      </w:pPr>
      <w:rPr>
        <w:rFonts w:ascii="Arial" w:hAnsi="Arial" w:cs="Arial"/>
        <w:color w:val="auto"/>
        <w:sz w:val="22"/>
      </w:rPr>
    </w:lvl>
    <w:lvl w:ilvl="1">
      <w:start w:val="1"/>
      <w:numFmt w:val="lowerLetter"/>
      <w:lvlText w:val="%2."/>
      <w:lvlJc w:val="left"/>
      <w:pPr>
        <w:ind w:left="714" w:hanging="357"/>
      </w:pPr>
      <w:rPr>
        <w:rFonts w:ascii="Arial" w:hAnsi="Arial" w:cs="Arial"/>
        <w:color w:val="auto"/>
        <w:sz w:val="22"/>
      </w:rPr>
    </w:lvl>
    <w:lvl w:ilvl="2">
      <w:start w:val="1"/>
      <w:numFmt w:val="decimal"/>
      <w:lvlText w:val="%3."/>
      <w:lvlJc w:val="left"/>
      <w:pPr>
        <w:ind w:left="1071" w:hanging="357"/>
      </w:pPr>
      <w:rPr>
        <w:rFonts w:ascii="Arial" w:hAnsi="Arial" w:cs="Arial"/>
        <w:color w:val="auto"/>
        <w:sz w:val="22"/>
      </w:rPr>
    </w:lvl>
    <w:lvl w:ilvl="3">
      <w:start w:val="1"/>
      <w:numFmt w:val="lowerLetter"/>
      <w:lvlText w:val="%4."/>
      <w:lvlJc w:val="left"/>
      <w:pPr>
        <w:ind w:left="1429" w:hanging="358"/>
      </w:pPr>
      <w:rPr>
        <w:rFonts w:ascii="Arial" w:hAnsi="Arial" w:cs="Arial"/>
        <w:color w:val="auto"/>
        <w:sz w:val="22"/>
      </w:rPr>
    </w:lvl>
    <w:lvl w:ilvl="4">
      <w:start w:val="1"/>
      <w:numFmt w:val="decimal"/>
      <w:lvlText w:val="%5."/>
      <w:lvlJc w:val="left"/>
      <w:pPr>
        <w:ind w:left="1786" w:hanging="357"/>
      </w:pPr>
      <w:rPr>
        <w:rFonts w:ascii="Arial" w:hAnsi="Arial" w:cs="Arial"/>
        <w:color w:val="auto"/>
        <w:sz w:val="22"/>
      </w:rPr>
    </w:lvl>
    <w:lvl w:ilvl="5">
      <w:start w:val="1"/>
      <w:numFmt w:val="lowerLetter"/>
      <w:lvlText w:val="%6."/>
      <w:lvlJc w:val="left"/>
      <w:pPr>
        <w:ind w:left="2143" w:hanging="357"/>
      </w:pPr>
      <w:rPr>
        <w:rFonts w:ascii="Arial" w:hAnsi="Arial" w:cs="Arial"/>
        <w:color w:val="auto"/>
        <w:sz w:val="22"/>
      </w:rPr>
    </w:lvl>
    <w:lvl w:ilvl="6">
      <w:start w:val="1"/>
      <w:numFmt w:val="decimal"/>
      <w:lvlText w:val="%7."/>
      <w:lvlJc w:val="left"/>
      <w:pPr>
        <w:ind w:left="2500" w:hanging="357"/>
      </w:pPr>
      <w:rPr>
        <w:rFonts w:ascii="Arial" w:hAnsi="Arial" w:cs="Arial"/>
        <w:color w:val="auto"/>
        <w:sz w:val="22"/>
      </w:rPr>
    </w:lvl>
    <w:lvl w:ilvl="7">
      <w:start w:val="1"/>
      <w:numFmt w:val="lowerLetter"/>
      <w:lvlText w:val="%8."/>
      <w:lvlJc w:val="left"/>
      <w:pPr>
        <w:ind w:left="2857" w:hanging="357"/>
      </w:pPr>
      <w:rPr>
        <w:rFonts w:ascii="Arial" w:hAnsi="Arial" w:cs="Arial"/>
        <w:color w:val="auto"/>
        <w:sz w:val="22"/>
      </w:rPr>
    </w:lvl>
    <w:lvl w:ilvl="8">
      <w:start w:val="1"/>
      <w:numFmt w:val="decimal"/>
      <w:lvlText w:val="%9."/>
      <w:lvlJc w:val="left"/>
      <w:pPr>
        <w:ind w:left="3214" w:hanging="357"/>
      </w:pPr>
      <w:rPr>
        <w:rFonts w:ascii="Arial" w:hAnsi="Arial" w:cs="Arial"/>
        <w:color w:val="auto"/>
        <w:sz w:val="22"/>
      </w:rPr>
    </w:lvl>
  </w:abstractNum>
  <w:abstractNum w:abstractNumId="31" w15:restartNumberingAfterBreak="0">
    <w:nsid w:val="66481A64"/>
    <w:multiLevelType w:val="hybridMultilevel"/>
    <w:tmpl w:val="DE66B3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66482920"/>
    <w:multiLevelType w:val="multilevel"/>
    <w:tmpl w:val="8424D876"/>
    <w:lvl w:ilvl="0">
      <w:start w:val="1"/>
      <w:numFmt w:val="bullet"/>
      <w:lvlRestart w:val="0"/>
      <w:lvlText w:val="●"/>
      <w:lvlJc w:val="left"/>
      <w:pPr>
        <w:tabs>
          <w:tab w:val="num" w:pos="255"/>
        </w:tabs>
        <w:ind w:left="255" w:hanging="255"/>
      </w:pPr>
      <w:rPr>
        <w:rFonts w:ascii="Arial" w:hAnsi="Arial" w:cs="Arial"/>
        <w:color w:val="003F74" w:themeColor="accent1"/>
        <w:sz w:val="22"/>
      </w:rPr>
    </w:lvl>
    <w:lvl w:ilvl="1">
      <w:start w:val="1"/>
      <w:numFmt w:val="bullet"/>
      <w:pStyle w:val="Aufzhlungszeichen2"/>
      <w:lvlText w:val="•"/>
      <w:lvlJc w:val="left"/>
      <w:pPr>
        <w:tabs>
          <w:tab w:val="num" w:pos="437"/>
        </w:tabs>
        <w:ind w:left="437" w:hanging="193"/>
      </w:pPr>
      <w:rPr>
        <w:rFonts w:ascii="Arial" w:hAnsi="Arial" w:cs="Arial"/>
        <w:color w:val="auto"/>
        <w:sz w:val="22"/>
      </w:rPr>
    </w:lvl>
    <w:lvl w:ilvl="2">
      <w:start w:val="1"/>
      <w:numFmt w:val="bullet"/>
      <w:pStyle w:val="Aufzhlungszeichen3"/>
      <w:lvlText w:val="–"/>
      <w:lvlJc w:val="left"/>
      <w:pPr>
        <w:ind w:left="680" w:hanging="243"/>
      </w:pPr>
      <w:rPr>
        <w:rFonts w:ascii="Arial" w:hAnsi="Arial" w:cs="Arial"/>
        <w:color w:val="auto"/>
        <w:sz w:val="22"/>
      </w:rPr>
    </w:lvl>
    <w:lvl w:ilvl="3">
      <w:start w:val="1"/>
      <w:numFmt w:val="bullet"/>
      <w:lvlText w:val="–"/>
      <w:lvlJc w:val="left"/>
      <w:pPr>
        <w:ind w:left="924" w:hanging="244"/>
      </w:pPr>
      <w:rPr>
        <w:rFonts w:ascii="Arial" w:hAnsi="Arial" w:cs="Arial"/>
        <w:color w:val="auto"/>
        <w:sz w:val="22"/>
      </w:rPr>
    </w:lvl>
    <w:lvl w:ilvl="4">
      <w:start w:val="1"/>
      <w:numFmt w:val="bullet"/>
      <w:lvlText w:val="–"/>
      <w:lvlJc w:val="left"/>
      <w:pPr>
        <w:ind w:left="924" w:hanging="244"/>
      </w:pPr>
      <w:rPr>
        <w:rFonts w:ascii="Arial" w:hAnsi="Arial" w:cs="Arial"/>
        <w:color w:val="auto"/>
        <w:sz w:val="22"/>
      </w:rPr>
    </w:lvl>
    <w:lvl w:ilvl="5">
      <w:start w:val="1"/>
      <w:numFmt w:val="bullet"/>
      <w:lvlText w:val="–"/>
      <w:lvlJc w:val="left"/>
      <w:pPr>
        <w:ind w:left="924" w:hanging="244"/>
      </w:pPr>
      <w:rPr>
        <w:rFonts w:ascii="Arial" w:hAnsi="Arial" w:cs="Arial"/>
        <w:color w:val="auto"/>
        <w:sz w:val="22"/>
      </w:rPr>
    </w:lvl>
    <w:lvl w:ilvl="6">
      <w:start w:val="1"/>
      <w:numFmt w:val="bullet"/>
      <w:lvlText w:val="–"/>
      <w:lvlJc w:val="left"/>
      <w:pPr>
        <w:ind w:left="924" w:hanging="244"/>
      </w:pPr>
      <w:rPr>
        <w:rFonts w:ascii="Arial" w:hAnsi="Arial" w:cs="Arial"/>
        <w:color w:val="auto"/>
        <w:sz w:val="22"/>
      </w:rPr>
    </w:lvl>
    <w:lvl w:ilvl="7">
      <w:start w:val="1"/>
      <w:numFmt w:val="bullet"/>
      <w:lvlText w:val="–"/>
      <w:lvlJc w:val="left"/>
      <w:pPr>
        <w:ind w:left="924" w:hanging="244"/>
      </w:pPr>
      <w:rPr>
        <w:rFonts w:ascii="Arial" w:hAnsi="Arial" w:cs="Arial"/>
        <w:color w:val="auto"/>
        <w:sz w:val="22"/>
      </w:rPr>
    </w:lvl>
    <w:lvl w:ilvl="8">
      <w:start w:val="1"/>
      <w:numFmt w:val="bullet"/>
      <w:lvlText w:val="–"/>
      <w:lvlJc w:val="left"/>
      <w:pPr>
        <w:ind w:left="924" w:hanging="244"/>
      </w:pPr>
      <w:rPr>
        <w:rFonts w:ascii="Arial" w:hAnsi="Arial" w:cs="Arial"/>
        <w:color w:val="auto"/>
        <w:sz w:val="22"/>
      </w:rPr>
    </w:lvl>
  </w:abstractNum>
  <w:abstractNum w:abstractNumId="33" w15:restartNumberingAfterBreak="0">
    <w:nsid w:val="673232DE"/>
    <w:multiLevelType w:val="multilevel"/>
    <w:tmpl w:val="F6A0D894"/>
    <w:lvl w:ilvl="0">
      <w:start w:val="1"/>
      <w:numFmt w:val="bullet"/>
      <w:lvlRestart w:val="0"/>
      <w:pStyle w:val="Aufzhlungszeichen"/>
      <w:lvlText w:val="●"/>
      <w:lvlJc w:val="left"/>
      <w:pPr>
        <w:tabs>
          <w:tab w:val="num" w:pos="255"/>
        </w:tabs>
        <w:ind w:left="255" w:hanging="255"/>
      </w:pPr>
      <w:rPr>
        <w:rFonts w:ascii="Arial" w:hAnsi="Arial" w:cs="Arial"/>
        <w:color w:val="003F74" w:themeColor="accent1"/>
        <w:sz w:val="22"/>
      </w:rPr>
    </w:lvl>
    <w:lvl w:ilvl="1">
      <w:start w:val="1"/>
      <w:numFmt w:val="bullet"/>
      <w:lvlText w:val="•"/>
      <w:lvlJc w:val="left"/>
      <w:pPr>
        <w:tabs>
          <w:tab w:val="num" w:pos="437"/>
        </w:tabs>
        <w:ind w:left="437" w:hanging="193"/>
      </w:pPr>
      <w:rPr>
        <w:rFonts w:ascii="Arial" w:hAnsi="Arial" w:cs="Arial"/>
        <w:color w:val="auto"/>
        <w:sz w:val="22"/>
      </w:rPr>
    </w:lvl>
    <w:lvl w:ilvl="2">
      <w:start w:val="1"/>
      <w:numFmt w:val="bullet"/>
      <w:lvlText w:val="–"/>
      <w:lvlJc w:val="left"/>
      <w:pPr>
        <w:ind w:left="680" w:hanging="243"/>
      </w:pPr>
      <w:rPr>
        <w:rFonts w:ascii="Arial" w:hAnsi="Arial" w:cs="Arial"/>
        <w:color w:val="auto"/>
        <w:sz w:val="22"/>
      </w:rPr>
    </w:lvl>
    <w:lvl w:ilvl="3">
      <w:start w:val="1"/>
      <w:numFmt w:val="bullet"/>
      <w:lvlText w:val="–"/>
      <w:lvlJc w:val="left"/>
      <w:pPr>
        <w:ind w:left="924" w:hanging="244"/>
      </w:pPr>
      <w:rPr>
        <w:rFonts w:ascii="Arial" w:hAnsi="Arial" w:cs="Arial"/>
        <w:color w:val="auto"/>
        <w:sz w:val="22"/>
      </w:rPr>
    </w:lvl>
    <w:lvl w:ilvl="4">
      <w:start w:val="1"/>
      <w:numFmt w:val="bullet"/>
      <w:lvlText w:val="–"/>
      <w:lvlJc w:val="left"/>
      <w:pPr>
        <w:ind w:left="924" w:hanging="244"/>
      </w:pPr>
      <w:rPr>
        <w:rFonts w:ascii="Arial" w:hAnsi="Arial" w:cs="Arial"/>
        <w:color w:val="auto"/>
        <w:sz w:val="22"/>
      </w:rPr>
    </w:lvl>
    <w:lvl w:ilvl="5">
      <w:start w:val="1"/>
      <w:numFmt w:val="bullet"/>
      <w:lvlText w:val="–"/>
      <w:lvlJc w:val="left"/>
      <w:pPr>
        <w:ind w:left="924" w:hanging="244"/>
      </w:pPr>
      <w:rPr>
        <w:rFonts w:ascii="Arial" w:hAnsi="Arial" w:cs="Arial"/>
        <w:color w:val="auto"/>
        <w:sz w:val="22"/>
      </w:rPr>
    </w:lvl>
    <w:lvl w:ilvl="6">
      <w:start w:val="1"/>
      <w:numFmt w:val="bullet"/>
      <w:lvlText w:val="–"/>
      <w:lvlJc w:val="left"/>
      <w:pPr>
        <w:ind w:left="924" w:hanging="244"/>
      </w:pPr>
      <w:rPr>
        <w:rFonts w:ascii="Arial" w:hAnsi="Arial" w:cs="Arial"/>
        <w:color w:val="auto"/>
        <w:sz w:val="22"/>
      </w:rPr>
    </w:lvl>
    <w:lvl w:ilvl="7">
      <w:start w:val="1"/>
      <w:numFmt w:val="bullet"/>
      <w:lvlText w:val="–"/>
      <w:lvlJc w:val="left"/>
      <w:pPr>
        <w:ind w:left="924" w:hanging="244"/>
      </w:pPr>
      <w:rPr>
        <w:rFonts w:ascii="Arial" w:hAnsi="Arial" w:cs="Arial"/>
        <w:color w:val="auto"/>
        <w:sz w:val="22"/>
      </w:rPr>
    </w:lvl>
    <w:lvl w:ilvl="8">
      <w:start w:val="1"/>
      <w:numFmt w:val="bullet"/>
      <w:lvlText w:val="–"/>
      <w:lvlJc w:val="left"/>
      <w:pPr>
        <w:ind w:left="924" w:hanging="244"/>
      </w:pPr>
      <w:rPr>
        <w:rFonts w:ascii="Arial" w:hAnsi="Arial" w:cs="Arial"/>
        <w:color w:val="auto"/>
        <w:sz w:val="22"/>
      </w:rPr>
    </w:lvl>
  </w:abstractNum>
  <w:abstractNum w:abstractNumId="34" w15:restartNumberingAfterBreak="0">
    <w:nsid w:val="69431030"/>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5" w15:restartNumberingAfterBreak="0">
    <w:nsid w:val="6FD1642E"/>
    <w:multiLevelType w:val="hybridMultilevel"/>
    <w:tmpl w:val="0186C5FA"/>
    <w:lvl w:ilvl="0" w:tplc="318ADF02">
      <w:start w:val="1"/>
      <w:numFmt w:val="decimal"/>
      <w:lvlText w:val="%1."/>
      <w:lvlJc w:val="left"/>
      <w:pPr>
        <w:ind w:left="363" w:hanging="363"/>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F8E43BD"/>
    <w:multiLevelType w:val="multilevel"/>
    <w:tmpl w:val="19ECC8C0"/>
    <w:lvl w:ilvl="0">
      <w:start w:val="1"/>
      <w:numFmt w:val="decimal"/>
      <w:lvlRestart w:val="0"/>
      <w:lvlText w:val="%1."/>
      <w:lvlJc w:val="left"/>
      <w:pPr>
        <w:tabs>
          <w:tab w:val="num" w:pos="357"/>
        </w:tabs>
        <w:ind w:left="357" w:hanging="357"/>
      </w:pPr>
      <w:rPr>
        <w:rFonts w:ascii="Arial" w:hAnsi="Arial" w:cs="Arial"/>
        <w:color w:val="auto"/>
        <w:sz w:val="22"/>
      </w:rPr>
    </w:lvl>
    <w:lvl w:ilvl="1">
      <w:start w:val="1"/>
      <w:numFmt w:val="lowerLetter"/>
      <w:lvlText w:val="%2."/>
      <w:lvlJc w:val="left"/>
      <w:pPr>
        <w:tabs>
          <w:tab w:val="num" w:pos="714"/>
        </w:tabs>
        <w:ind w:left="714" w:hanging="357"/>
      </w:pPr>
      <w:rPr>
        <w:rFonts w:ascii="Arial" w:hAnsi="Arial" w:cs="Arial"/>
        <w:color w:val="auto"/>
        <w:sz w:val="22"/>
      </w:rPr>
    </w:lvl>
    <w:lvl w:ilvl="2">
      <w:start w:val="1"/>
      <w:numFmt w:val="decimal"/>
      <w:lvlText w:val="%3."/>
      <w:lvlJc w:val="left"/>
      <w:pPr>
        <w:tabs>
          <w:tab w:val="num" w:pos="1071"/>
        </w:tabs>
        <w:ind w:left="1071" w:hanging="357"/>
      </w:pPr>
      <w:rPr>
        <w:rFonts w:ascii="Arial" w:hAnsi="Arial" w:cs="Arial"/>
        <w:color w:val="auto"/>
        <w:sz w:val="22"/>
      </w:rPr>
    </w:lvl>
    <w:lvl w:ilvl="3">
      <w:start w:val="1"/>
      <w:numFmt w:val="lowerLetter"/>
      <w:lvlText w:val="%4."/>
      <w:lvlJc w:val="left"/>
      <w:pPr>
        <w:tabs>
          <w:tab w:val="num" w:pos="1429"/>
        </w:tabs>
        <w:ind w:left="1429" w:hanging="358"/>
      </w:pPr>
      <w:rPr>
        <w:rFonts w:ascii="Arial" w:hAnsi="Arial" w:cs="Arial"/>
        <w:color w:val="auto"/>
        <w:sz w:val="22"/>
      </w:rPr>
    </w:lvl>
    <w:lvl w:ilvl="4">
      <w:start w:val="1"/>
      <w:numFmt w:val="lowerLetter"/>
      <w:lvlText w:val="%5."/>
      <w:lvlJc w:val="left"/>
      <w:pPr>
        <w:tabs>
          <w:tab w:val="num" w:pos="1786"/>
        </w:tabs>
        <w:ind w:left="1786" w:hanging="357"/>
      </w:pPr>
      <w:rPr>
        <w:rFonts w:ascii="Arial" w:hAnsi="Arial" w:cs="Arial"/>
        <w:color w:val="auto"/>
        <w:sz w:val="22"/>
      </w:rPr>
    </w:lvl>
    <w:lvl w:ilvl="5">
      <w:start w:val="1"/>
      <w:numFmt w:val="lowerRoman"/>
      <w:lvlText w:val="%6."/>
      <w:lvlJc w:val="left"/>
      <w:pPr>
        <w:tabs>
          <w:tab w:val="num" w:pos="2143"/>
        </w:tabs>
        <w:ind w:left="2143" w:hanging="357"/>
      </w:pPr>
      <w:rPr>
        <w:rFonts w:ascii="Arial" w:hAnsi="Arial" w:cs="Arial"/>
        <w:color w:val="auto"/>
        <w:sz w:val="22"/>
      </w:rPr>
    </w:lvl>
    <w:lvl w:ilvl="6">
      <w:start w:val="1"/>
      <w:numFmt w:val="decimal"/>
      <w:lvlText w:val="%7."/>
      <w:lvlJc w:val="left"/>
      <w:pPr>
        <w:tabs>
          <w:tab w:val="num" w:pos="2500"/>
        </w:tabs>
        <w:ind w:left="2500" w:hanging="357"/>
      </w:pPr>
      <w:rPr>
        <w:rFonts w:ascii="Arial" w:hAnsi="Arial" w:cs="Arial"/>
        <w:color w:val="auto"/>
        <w:sz w:val="22"/>
      </w:rPr>
    </w:lvl>
    <w:lvl w:ilvl="7">
      <w:start w:val="1"/>
      <w:numFmt w:val="lowerLetter"/>
      <w:lvlText w:val="%8."/>
      <w:lvlJc w:val="left"/>
      <w:pPr>
        <w:tabs>
          <w:tab w:val="num" w:pos="2857"/>
        </w:tabs>
        <w:ind w:left="2857" w:hanging="357"/>
      </w:pPr>
      <w:rPr>
        <w:rFonts w:ascii="Arial" w:hAnsi="Arial" w:cs="Arial"/>
        <w:color w:val="auto"/>
        <w:sz w:val="22"/>
      </w:rPr>
    </w:lvl>
    <w:lvl w:ilvl="8">
      <w:start w:val="1"/>
      <w:numFmt w:val="lowerRoman"/>
      <w:lvlText w:val="%9."/>
      <w:lvlJc w:val="left"/>
      <w:pPr>
        <w:tabs>
          <w:tab w:val="num" w:pos="3214"/>
        </w:tabs>
        <w:ind w:left="3214" w:hanging="357"/>
      </w:pPr>
      <w:rPr>
        <w:rFonts w:ascii="Arial" w:hAnsi="Arial" w:cs="Arial"/>
        <w:color w:val="auto"/>
        <w:sz w:val="22"/>
      </w:rPr>
    </w:lvl>
  </w:abstractNum>
  <w:num w:numId="1">
    <w:abstractNumId w:val="0"/>
  </w:num>
  <w:num w:numId="2">
    <w:abstractNumId w:val="34"/>
  </w:num>
  <w:num w:numId="3">
    <w:abstractNumId w:val="33"/>
  </w:num>
  <w:num w:numId="4">
    <w:abstractNumId w:val="32"/>
  </w:num>
  <w:num w:numId="5">
    <w:abstractNumId w:val="12"/>
  </w:num>
  <w:num w:numId="6">
    <w:abstractNumId w:val="18"/>
    <w:lvlOverride w:ilvl="0">
      <w:lvl w:ilvl="0">
        <w:start w:val="1"/>
        <w:numFmt w:val="bullet"/>
        <w:lvlRestart w:val="0"/>
        <w:lvlText w:val="●"/>
        <w:lvlJc w:val="left"/>
        <w:pPr>
          <w:tabs>
            <w:tab w:val="num" w:pos="935"/>
          </w:tabs>
          <w:ind w:left="935" w:hanging="255"/>
        </w:pPr>
        <w:rPr>
          <w:rFonts w:ascii="Arial" w:hAnsi="Arial" w:hint="default"/>
          <w:color w:val="003F74" w:themeColor="accent1"/>
          <w:sz w:val="22"/>
        </w:rPr>
      </w:lvl>
    </w:lvlOverride>
  </w:num>
  <w:num w:numId="7">
    <w:abstractNumId w:val="28"/>
  </w:num>
  <w:num w:numId="8">
    <w:abstractNumId w:val="14"/>
  </w:num>
  <w:num w:numId="9">
    <w:abstractNumId w:val="35"/>
  </w:num>
  <w:num w:numId="10">
    <w:abstractNumId w:val="26"/>
  </w:num>
  <w:num w:numId="11">
    <w:abstractNumId w:val="15"/>
  </w:num>
  <w:num w:numId="12">
    <w:abstractNumId w:val="6"/>
  </w:num>
  <w:num w:numId="13">
    <w:abstractNumId w:val="13"/>
  </w:num>
  <w:num w:numId="14">
    <w:abstractNumId w:val="3"/>
  </w:num>
  <w:num w:numId="15">
    <w:abstractNumId w:val="19"/>
  </w:num>
  <w:num w:numId="16">
    <w:abstractNumId w:val="8"/>
  </w:num>
  <w:num w:numId="17">
    <w:abstractNumId w:val="10"/>
  </w:num>
  <w:num w:numId="18">
    <w:abstractNumId w:val="17"/>
  </w:num>
  <w:num w:numId="19">
    <w:abstractNumId w:val="30"/>
  </w:num>
  <w:num w:numId="20">
    <w:abstractNumId w:val="4"/>
  </w:num>
  <w:num w:numId="21">
    <w:abstractNumId w:val="27"/>
  </w:num>
  <w:num w:numId="22">
    <w:abstractNumId w:val="36"/>
  </w:num>
  <w:num w:numId="23">
    <w:abstractNumId w:val="9"/>
  </w:num>
  <w:num w:numId="24">
    <w:abstractNumId w:val="16"/>
  </w:num>
  <w:num w:numId="25">
    <w:abstractNumId w:val="24"/>
  </w:num>
  <w:num w:numId="26">
    <w:abstractNumId w:val="7"/>
  </w:num>
  <w:num w:numId="27">
    <w:abstractNumId w:val="21"/>
  </w:num>
  <w:num w:numId="28">
    <w:abstractNumId w:val="1"/>
  </w:num>
  <w:num w:numId="29">
    <w:abstractNumId w:val="29"/>
  </w:num>
  <w:num w:numId="30">
    <w:abstractNumId w:val="5"/>
  </w:num>
  <w:num w:numId="31">
    <w:abstractNumId w:val="31"/>
  </w:num>
  <w:num w:numId="32">
    <w:abstractNumId w:val="11"/>
  </w:num>
  <w:num w:numId="33">
    <w:abstractNumId w:val="20"/>
  </w:num>
  <w:num w:numId="34">
    <w:abstractNumId w:val="22"/>
  </w:num>
  <w:num w:numId="35">
    <w:abstractNumId w:val="2"/>
  </w:num>
  <w:num w:numId="36">
    <w:abstractNumId w:val="23"/>
  </w:num>
  <w:num w:numId="37">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600"/>
    <w:rsid w:val="00001EEC"/>
    <w:rsid w:val="000023E1"/>
    <w:rsid w:val="000035C0"/>
    <w:rsid w:val="00003600"/>
    <w:rsid w:val="00005088"/>
    <w:rsid w:val="000100BB"/>
    <w:rsid w:val="0001179A"/>
    <w:rsid w:val="00011864"/>
    <w:rsid w:val="000170DC"/>
    <w:rsid w:val="00023034"/>
    <w:rsid w:val="00023900"/>
    <w:rsid w:val="0002565B"/>
    <w:rsid w:val="00026D5E"/>
    <w:rsid w:val="00032DD6"/>
    <w:rsid w:val="0003702F"/>
    <w:rsid w:val="000376FB"/>
    <w:rsid w:val="000403D4"/>
    <w:rsid w:val="0004051D"/>
    <w:rsid w:val="00042DF4"/>
    <w:rsid w:val="00042E54"/>
    <w:rsid w:val="000469DC"/>
    <w:rsid w:val="00047C93"/>
    <w:rsid w:val="00052FB1"/>
    <w:rsid w:val="00056C5B"/>
    <w:rsid w:val="000601C4"/>
    <w:rsid w:val="0006039E"/>
    <w:rsid w:val="0006063D"/>
    <w:rsid w:val="000649C1"/>
    <w:rsid w:val="00066F67"/>
    <w:rsid w:val="000714E2"/>
    <w:rsid w:val="00074424"/>
    <w:rsid w:val="000765A2"/>
    <w:rsid w:val="0008353C"/>
    <w:rsid w:val="00083E87"/>
    <w:rsid w:val="00083F80"/>
    <w:rsid w:val="00084D02"/>
    <w:rsid w:val="000860CF"/>
    <w:rsid w:val="000952F0"/>
    <w:rsid w:val="000A5374"/>
    <w:rsid w:val="000A5E74"/>
    <w:rsid w:val="000B53FD"/>
    <w:rsid w:val="000B61FA"/>
    <w:rsid w:val="000B62EC"/>
    <w:rsid w:val="000C272E"/>
    <w:rsid w:val="000C2EF7"/>
    <w:rsid w:val="000C5E73"/>
    <w:rsid w:val="000C66D0"/>
    <w:rsid w:val="000C7CC7"/>
    <w:rsid w:val="000D0023"/>
    <w:rsid w:val="000D05EA"/>
    <w:rsid w:val="000D0A37"/>
    <w:rsid w:val="000D3C58"/>
    <w:rsid w:val="000E2A48"/>
    <w:rsid w:val="000E482D"/>
    <w:rsid w:val="000E4FF3"/>
    <w:rsid w:val="000E6001"/>
    <w:rsid w:val="000E7CD5"/>
    <w:rsid w:val="000F1A97"/>
    <w:rsid w:val="000F41A7"/>
    <w:rsid w:val="000F5036"/>
    <w:rsid w:val="000F687D"/>
    <w:rsid w:val="000F6FCF"/>
    <w:rsid w:val="00100079"/>
    <w:rsid w:val="001039E5"/>
    <w:rsid w:val="00105225"/>
    <w:rsid w:val="001058AC"/>
    <w:rsid w:val="001104E7"/>
    <w:rsid w:val="001108FA"/>
    <w:rsid w:val="001114D2"/>
    <w:rsid w:val="00112FA7"/>
    <w:rsid w:val="00114828"/>
    <w:rsid w:val="00115933"/>
    <w:rsid w:val="0012118F"/>
    <w:rsid w:val="00135B50"/>
    <w:rsid w:val="0013630C"/>
    <w:rsid w:val="00137450"/>
    <w:rsid w:val="001376B5"/>
    <w:rsid w:val="00137B19"/>
    <w:rsid w:val="00141785"/>
    <w:rsid w:val="00141D45"/>
    <w:rsid w:val="00142028"/>
    <w:rsid w:val="00144CC2"/>
    <w:rsid w:val="00150B97"/>
    <w:rsid w:val="00152814"/>
    <w:rsid w:val="001539A3"/>
    <w:rsid w:val="00156456"/>
    <w:rsid w:val="00157C13"/>
    <w:rsid w:val="00161806"/>
    <w:rsid w:val="00163CBC"/>
    <w:rsid w:val="00163EE3"/>
    <w:rsid w:val="00164DCA"/>
    <w:rsid w:val="00170299"/>
    <w:rsid w:val="00172BF8"/>
    <w:rsid w:val="00173937"/>
    <w:rsid w:val="0017722E"/>
    <w:rsid w:val="001850A9"/>
    <w:rsid w:val="00186442"/>
    <w:rsid w:val="00187373"/>
    <w:rsid w:val="00192329"/>
    <w:rsid w:val="00195550"/>
    <w:rsid w:val="001956A0"/>
    <w:rsid w:val="00196DFF"/>
    <w:rsid w:val="00197CC6"/>
    <w:rsid w:val="001A16FA"/>
    <w:rsid w:val="001A4293"/>
    <w:rsid w:val="001A4D7D"/>
    <w:rsid w:val="001A7146"/>
    <w:rsid w:val="001B0C50"/>
    <w:rsid w:val="001B6482"/>
    <w:rsid w:val="001B7998"/>
    <w:rsid w:val="001B7ACF"/>
    <w:rsid w:val="001C3974"/>
    <w:rsid w:val="001C6894"/>
    <w:rsid w:val="001C72C0"/>
    <w:rsid w:val="001D2FBA"/>
    <w:rsid w:val="001D5875"/>
    <w:rsid w:val="001E0CFA"/>
    <w:rsid w:val="001E2F84"/>
    <w:rsid w:val="001E3940"/>
    <w:rsid w:val="001F2136"/>
    <w:rsid w:val="001F7711"/>
    <w:rsid w:val="002001A7"/>
    <w:rsid w:val="00206603"/>
    <w:rsid w:val="002117F7"/>
    <w:rsid w:val="002168E3"/>
    <w:rsid w:val="002174DE"/>
    <w:rsid w:val="00221F87"/>
    <w:rsid w:val="00222229"/>
    <w:rsid w:val="002239CD"/>
    <w:rsid w:val="00224CC6"/>
    <w:rsid w:val="00230FFB"/>
    <w:rsid w:val="002378EF"/>
    <w:rsid w:val="00240565"/>
    <w:rsid w:val="00242F9B"/>
    <w:rsid w:val="002444E8"/>
    <w:rsid w:val="00245DDA"/>
    <w:rsid w:val="0024682E"/>
    <w:rsid w:val="002472CF"/>
    <w:rsid w:val="00247634"/>
    <w:rsid w:val="002501F8"/>
    <w:rsid w:val="00250A50"/>
    <w:rsid w:val="0026075D"/>
    <w:rsid w:val="00265DBF"/>
    <w:rsid w:val="0027340F"/>
    <w:rsid w:val="00275D2C"/>
    <w:rsid w:val="00281AE8"/>
    <w:rsid w:val="00284084"/>
    <w:rsid w:val="002848B1"/>
    <w:rsid w:val="00284C97"/>
    <w:rsid w:val="002901D4"/>
    <w:rsid w:val="00291B7F"/>
    <w:rsid w:val="0029201C"/>
    <w:rsid w:val="002933EA"/>
    <w:rsid w:val="002A0553"/>
    <w:rsid w:val="002A198B"/>
    <w:rsid w:val="002A24B6"/>
    <w:rsid w:val="002A3570"/>
    <w:rsid w:val="002A42ED"/>
    <w:rsid w:val="002B097F"/>
    <w:rsid w:val="002B0D7F"/>
    <w:rsid w:val="002B1750"/>
    <w:rsid w:val="002B410C"/>
    <w:rsid w:val="002B53A3"/>
    <w:rsid w:val="002B6211"/>
    <w:rsid w:val="002C13D9"/>
    <w:rsid w:val="002C68E7"/>
    <w:rsid w:val="002C742C"/>
    <w:rsid w:val="002D0841"/>
    <w:rsid w:val="002D0AB3"/>
    <w:rsid w:val="002D0CDB"/>
    <w:rsid w:val="002D3859"/>
    <w:rsid w:val="002D4071"/>
    <w:rsid w:val="002D546B"/>
    <w:rsid w:val="002E06AC"/>
    <w:rsid w:val="002E1BCC"/>
    <w:rsid w:val="002E69C6"/>
    <w:rsid w:val="002E75C1"/>
    <w:rsid w:val="0031010B"/>
    <w:rsid w:val="003106DF"/>
    <w:rsid w:val="00310D35"/>
    <w:rsid w:val="00310DB1"/>
    <w:rsid w:val="00311594"/>
    <w:rsid w:val="00313290"/>
    <w:rsid w:val="003134AE"/>
    <w:rsid w:val="003136A3"/>
    <w:rsid w:val="00313F7D"/>
    <w:rsid w:val="00315328"/>
    <w:rsid w:val="003219A4"/>
    <w:rsid w:val="003248E6"/>
    <w:rsid w:val="0032635D"/>
    <w:rsid w:val="00327072"/>
    <w:rsid w:val="00327126"/>
    <w:rsid w:val="00333DA3"/>
    <w:rsid w:val="00334DB5"/>
    <w:rsid w:val="00337DA3"/>
    <w:rsid w:val="00340700"/>
    <w:rsid w:val="003411F1"/>
    <w:rsid w:val="0034497E"/>
    <w:rsid w:val="00346748"/>
    <w:rsid w:val="003467A9"/>
    <w:rsid w:val="00352645"/>
    <w:rsid w:val="00354377"/>
    <w:rsid w:val="003544D3"/>
    <w:rsid w:val="00354B1C"/>
    <w:rsid w:val="00356FDD"/>
    <w:rsid w:val="00357C81"/>
    <w:rsid w:val="00362F4E"/>
    <w:rsid w:val="00364CF2"/>
    <w:rsid w:val="00367B1A"/>
    <w:rsid w:val="00371D0E"/>
    <w:rsid w:val="00376879"/>
    <w:rsid w:val="00377927"/>
    <w:rsid w:val="00381007"/>
    <w:rsid w:val="003817D5"/>
    <w:rsid w:val="00381CB6"/>
    <w:rsid w:val="00381EC7"/>
    <w:rsid w:val="003828F5"/>
    <w:rsid w:val="00384400"/>
    <w:rsid w:val="00387BAF"/>
    <w:rsid w:val="0039741E"/>
    <w:rsid w:val="003A3B33"/>
    <w:rsid w:val="003A6E16"/>
    <w:rsid w:val="003B1442"/>
    <w:rsid w:val="003B39D3"/>
    <w:rsid w:val="003B4E7E"/>
    <w:rsid w:val="003B5D3E"/>
    <w:rsid w:val="003B7F1C"/>
    <w:rsid w:val="003C0860"/>
    <w:rsid w:val="003C10A8"/>
    <w:rsid w:val="003C17F5"/>
    <w:rsid w:val="003D0C33"/>
    <w:rsid w:val="003D13A9"/>
    <w:rsid w:val="003D1C09"/>
    <w:rsid w:val="003D2097"/>
    <w:rsid w:val="003D3D9E"/>
    <w:rsid w:val="003D6203"/>
    <w:rsid w:val="003D6A1A"/>
    <w:rsid w:val="003D6D88"/>
    <w:rsid w:val="003D7600"/>
    <w:rsid w:val="003D7BCA"/>
    <w:rsid w:val="003E3F88"/>
    <w:rsid w:val="003E6423"/>
    <w:rsid w:val="003F2AFA"/>
    <w:rsid w:val="003F6D76"/>
    <w:rsid w:val="00400C35"/>
    <w:rsid w:val="00401040"/>
    <w:rsid w:val="004039BF"/>
    <w:rsid w:val="00404492"/>
    <w:rsid w:val="00406629"/>
    <w:rsid w:val="004118D1"/>
    <w:rsid w:val="00414A0A"/>
    <w:rsid w:val="00414DEA"/>
    <w:rsid w:val="00415A43"/>
    <w:rsid w:val="004174CA"/>
    <w:rsid w:val="004219D8"/>
    <w:rsid w:val="00423BE1"/>
    <w:rsid w:val="00426B8C"/>
    <w:rsid w:val="00426C22"/>
    <w:rsid w:val="004318E9"/>
    <w:rsid w:val="00432895"/>
    <w:rsid w:val="00440B25"/>
    <w:rsid w:val="00446575"/>
    <w:rsid w:val="00447DD9"/>
    <w:rsid w:val="004517EC"/>
    <w:rsid w:val="004523D4"/>
    <w:rsid w:val="004548E9"/>
    <w:rsid w:val="004549F2"/>
    <w:rsid w:val="004571E6"/>
    <w:rsid w:val="00457D73"/>
    <w:rsid w:val="0046218D"/>
    <w:rsid w:val="004629C2"/>
    <w:rsid w:val="0046464D"/>
    <w:rsid w:val="004708E1"/>
    <w:rsid w:val="00470A64"/>
    <w:rsid w:val="00471828"/>
    <w:rsid w:val="0047304C"/>
    <w:rsid w:val="004763DE"/>
    <w:rsid w:val="00482C42"/>
    <w:rsid w:val="004836EE"/>
    <w:rsid w:val="004847FA"/>
    <w:rsid w:val="00487052"/>
    <w:rsid w:val="00491270"/>
    <w:rsid w:val="00492515"/>
    <w:rsid w:val="00492FEC"/>
    <w:rsid w:val="004973FD"/>
    <w:rsid w:val="004A137D"/>
    <w:rsid w:val="004A478C"/>
    <w:rsid w:val="004A7200"/>
    <w:rsid w:val="004A7201"/>
    <w:rsid w:val="004A79C0"/>
    <w:rsid w:val="004B0819"/>
    <w:rsid w:val="004B3E12"/>
    <w:rsid w:val="004B5665"/>
    <w:rsid w:val="004C4EAD"/>
    <w:rsid w:val="004C5C00"/>
    <w:rsid w:val="004D29D2"/>
    <w:rsid w:val="004D5594"/>
    <w:rsid w:val="004D5CC3"/>
    <w:rsid w:val="004D7C3D"/>
    <w:rsid w:val="004E02D6"/>
    <w:rsid w:val="004E0591"/>
    <w:rsid w:val="004E1FA0"/>
    <w:rsid w:val="004E2DAF"/>
    <w:rsid w:val="004E445D"/>
    <w:rsid w:val="004E4D4E"/>
    <w:rsid w:val="004E5D5F"/>
    <w:rsid w:val="004F2BCF"/>
    <w:rsid w:val="00500A97"/>
    <w:rsid w:val="00501419"/>
    <w:rsid w:val="0050141B"/>
    <w:rsid w:val="00503253"/>
    <w:rsid w:val="00505399"/>
    <w:rsid w:val="00512523"/>
    <w:rsid w:val="00514903"/>
    <w:rsid w:val="005174BE"/>
    <w:rsid w:val="005215CD"/>
    <w:rsid w:val="005235B4"/>
    <w:rsid w:val="0052392A"/>
    <w:rsid w:val="005239D8"/>
    <w:rsid w:val="00523AF2"/>
    <w:rsid w:val="00531449"/>
    <w:rsid w:val="005315D0"/>
    <w:rsid w:val="00533251"/>
    <w:rsid w:val="00533847"/>
    <w:rsid w:val="0053542B"/>
    <w:rsid w:val="00535FD0"/>
    <w:rsid w:val="00536943"/>
    <w:rsid w:val="00542F1E"/>
    <w:rsid w:val="005437ED"/>
    <w:rsid w:val="005509B6"/>
    <w:rsid w:val="0055189F"/>
    <w:rsid w:val="00555954"/>
    <w:rsid w:val="005560DF"/>
    <w:rsid w:val="00562D30"/>
    <w:rsid w:val="00563EBB"/>
    <w:rsid w:val="00563F9C"/>
    <w:rsid w:val="00573BB0"/>
    <w:rsid w:val="005749E6"/>
    <w:rsid w:val="00574A6E"/>
    <w:rsid w:val="005750AD"/>
    <w:rsid w:val="005759E6"/>
    <w:rsid w:val="0057672A"/>
    <w:rsid w:val="0058383F"/>
    <w:rsid w:val="00583FB2"/>
    <w:rsid w:val="005843BD"/>
    <w:rsid w:val="00586237"/>
    <w:rsid w:val="0058703F"/>
    <w:rsid w:val="005872B7"/>
    <w:rsid w:val="00587746"/>
    <w:rsid w:val="00587F93"/>
    <w:rsid w:val="00590401"/>
    <w:rsid w:val="00592FAB"/>
    <w:rsid w:val="00597483"/>
    <w:rsid w:val="00597998"/>
    <w:rsid w:val="005A02AB"/>
    <w:rsid w:val="005A0802"/>
    <w:rsid w:val="005A0C81"/>
    <w:rsid w:val="005A1050"/>
    <w:rsid w:val="005A1E17"/>
    <w:rsid w:val="005A501C"/>
    <w:rsid w:val="005A6A52"/>
    <w:rsid w:val="005B0260"/>
    <w:rsid w:val="005B1934"/>
    <w:rsid w:val="005B5DA1"/>
    <w:rsid w:val="005B67BE"/>
    <w:rsid w:val="005C0A78"/>
    <w:rsid w:val="005C1BF6"/>
    <w:rsid w:val="005C1BF9"/>
    <w:rsid w:val="005C3A43"/>
    <w:rsid w:val="005C49C2"/>
    <w:rsid w:val="005D28EA"/>
    <w:rsid w:val="005D57B6"/>
    <w:rsid w:val="005D68C3"/>
    <w:rsid w:val="005D73BA"/>
    <w:rsid w:val="005E6E97"/>
    <w:rsid w:val="005E7F17"/>
    <w:rsid w:val="005F7997"/>
    <w:rsid w:val="005F7DFA"/>
    <w:rsid w:val="00603B43"/>
    <w:rsid w:val="006048E6"/>
    <w:rsid w:val="00606FDB"/>
    <w:rsid w:val="00610D66"/>
    <w:rsid w:val="00621668"/>
    <w:rsid w:val="00623C47"/>
    <w:rsid w:val="006265CD"/>
    <w:rsid w:val="006306D5"/>
    <w:rsid w:val="00630A76"/>
    <w:rsid w:val="00631569"/>
    <w:rsid w:val="00632B05"/>
    <w:rsid w:val="0063309D"/>
    <w:rsid w:val="00635ED5"/>
    <w:rsid w:val="00641B70"/>
    <w:rsid w:val="00643651"/>
    <w:rsid w:val="00650B37"/>
    <w:rsid w:val="00652CB7"/>
    <w:rsid w:val="00652FDB"/>
    <w:rsid w:val="00657F40"/>
    <w:rsid w:val="00660448"/>
    <w:rsid w:val="00662758"/>
    <w:rsid w:val="00663C0A"/>
    <w:rsid w:val="00663D42"/>
    <w:rsid w:val="006646DE"/>
    <w:rsid w:val="006719A8"/>
    <w:rsid w:val="006736A6"/>
    <w:rsid w:val="00674697"/>
    <w:rsid w:val="00674C28"/>
    <w:rsid w:val="00675FCA"/>
    <w:rsid w:val="00676370"/>
    <w:rsid w:val="00676FF5"/>
    <w:rsid w:val="0067793C"/>
    <w:rsid w:val="00681840"/>
    <w:rsid w:val="006928D3"/>
    <w:rsid w:val="00696D0D"/>
    <w:rsid w:val="006974D7"/>
    <w:rsid w:val="00697642"/>
    <w:rsid w:val="006A0698"/>
    <w:rsid w:val="006A111E"/>
    <w:rsid w:val="006A7B60"/>
    <w:rsid w:val="006B2573"/>
    <w:rsid w:val="006B7C9D"/>
    <w:rsid w:val="006B7F7D"/>
    <w:rsid w:val="006C3C32"/>
    <w:rsid w:val="006C4010"/>
    <w:rsid w:val="006D1104"/>
    <w:rsid w:val="006D2EAF"/>
    <w:rsid w:val="006D346B"/>
    <w:rsid w:val="006D563A"/>
    <w:rsid w:val="006E0134"/>
    <w:rsid w:val="006E03BC"/>
    <w:rsid w:val="006E080E"/>
    <w:rsid w:val="006E4C4E"/>
    <w:rsid w:val="006E5741"/>
    <w:rsid w:val="006E5A2C"/>
    <w:rsid w:val="006E6651"/>
    <w:rsid w:val="006E76BE"/>
    <w:rsid w:val="006F1A49"/>
    <w:rsid w:val="006F1BC8"/>
    <w:rsid w:val="006F283A"/>
    <w:rsid w:val="006F31E3"/>
    <w:rsid w:val="006F3A09"/>
    <w:rsid w:val="006F54CD"/>
    <w:rsid w:val="007005FE"/>
    <w:rsid w:val="00700848"/>
    <w:rsid w:val="00700BEC"/>
    <w:rsid w:val="00701DDF"/>
    <w:rsid w:val="0070571F"/>
    <w:rsid w:val="00706F46"/>
    <w:rsid w:val="0071066E"/>
    <w:rsid w:val="007114DF"/>
    <w:rsid w:val="007121DE"/>
    <w:rsid w:val="007129CF"/>
    <w:rsid w:val="007130AF"/>
    <w:rsid w:val="007169A2"/>
    <w:rsid w:val="00717D1D"/>
    <w:rsid w:val="0072291F"/>
    <w:rsid w:val="007230DD"/>
    <w:rsid w:val="007267C1"/>
    <w:rsid w:val="007310FE"/>
    <w:rsid w:val="00732D81"/>
    <w:rsid w:val="00742626"/>
    <w:rsid w:val="00742EEB"/>
    <w:rsid w:val="0074457F"/>
    <w:rsid w:val="00752C72"/>
    <w:rsid w:val="007537E8"/>
    <w:rsid w:val="007603EA"/>
    <w:rsid w:val="00762B37"/>
    <w:rsid w:val="00762F90"/>
    <w:rsid w:val="007669AF"/>
    <w:rsid w:val="0077104F"/>
    <w:rsid w:val="00773079"/>
    <w:rsid w:val="007767F8"/>
    <w:rsid w:val="007779EE"/>
    <w:rsid w:val="00781BD7"/>
    <w:rsid w:val="00783774"/>
    <w:rsid w:val="00784829"/>
    <w:rsid w:val="0078718C"/>
    <w:rsid w:val="00795F80"/>
    <w:rsid w:val="007A2D12"/>
    <w:rsid w:val="007A42B4"/>
    <w:rsid w:val="007A74B6"/>
    <w:rsid w:val="007C0F1E"/>
    <w:rsid w:val="007C2EF1"/>
    <w:rsid w:val="007C4797"/>
    <w:rsid w:val="007C4898"/>
    <w:rsid w:val="007C650C"/>
    <w:rsid w:val="007C790F"/>
    <w:rsid w:val="007D1D91"/>
    <w:rsid w:val="007D6A21"/>
    <w:rsid w:val="007F21B1"/>
    <w:rsid w:val="007F24DE"/>
    <w:rsid w:val="007F5D84"/>
    <w:rsid w:val="0080085D"/>
    <w:rsid w:val="00801C29"/>
    <w:rsid w:val="008021A1"/>
    <w:rsid w:val="00804B39"/>
    <w:rsid w:val="00807DD6"/>
    <w:rsid w:val="00812CE6"/>
    <w:rsid w:val="008155B2"/>
    <w:rsid w:val="0082253D"/>
    <w:rsid w:val="008235AA"/>
    <w:rsid w:val="008245BA"/>
    <w:rsid w:val="00824C5E"/>
    <w:rsid w:val="00826868"/>
    <w:rsid w:val="00831D27"/>
    <w:rsid w:val="00834D64"/>
    <w:rsid w:val="0083721D"/>
    <w:rsid w:val="008375F1"/>
    <w:rsid w:val="008400F4"/>
    <w:rsid w:val="00840FC2"/>
    <w:rsid w:val="00842A45"/>
    <w:rsid w:val="008437BE"/>
    <w:rsid w:val="00844FF3"/>
    <w:rsid w:val="008458C3"/>
    <w:rsid w:val="0084719D"/>
    <w:rsid w:val="00852A94"/>
    <w:rsid w:val="00852F3C"/>
    <w:rsid w:val="00853B1D"/>
    <w:rsid w:val="00853B8C"/>
    <w:rsid w:val="0086535C"/>
    <w:rsid w:val="0086599E"/>
    <w:rsid w:val="00870A29"/>
    <w:rsid w:val="00871501"/>
    <w:rsid w:val="00871782"/>
    <w:rsid w:val="00872289"/>
    <w:rsid w:val="00872571"/>
    <w:rsid w:val="00872F7F"/>
    <w:rsid w:val="00877862"/>
    <w:rsid w:val="00880D3C"/>
    <w:rsid w:val="00884410"/>
    <w:rsid w:val="00885B41"/>
    <w:rsid w:val="00891293"/>
    <w:rsid w:val="00892ADF"/>
    <w:rsid w:val="00892C3F"/>
    <w:rsid w:val="008939E2"/>
    <w:rsid w:val="0089426A"/>
    <w:rsid w:val="00894352"/>
    <w:rsid w:val="0089688B"/>
    <w:rsid w:val="00896F14"/>
    <w:rsid w:val="008A137F"/>
    <w:rsid w:val="008A2F8A"/>
    <w:rsid w:val="008B1C8F"/>
    <w:rsid w:val="008B344D"/>
    <w:rsid w:val="008B4E18"/>
    <w:rsid w:val="008B6D36"/>
    <w:rsid w:val="008B7877"/>
    <w:rsid w:val="008C3FED"/>
    <w:rsid w:val="008D3D84"/>
    <w:rsid w:val="008D5487"/>
    <w:rsid w:val="008D75B3"/>
    <w:rsid w:val="008D79C7"/>
    <w:rsid w:val="008E2400"/>
    <w:rsid w:val="008F019B"/>
    <w:rsid w:val="008F11C9"/>
    <w:rsid w:val="008F3565"/>
    <w:rsid w:val="008F64FC"/>
    <w:rsid w:val="008F6BA8"/>
    <w:rsid w:val="008F7157"/>
    <w:rsid w:val="00902127"/>
    <w:rsid w:val="009030A8"/>
    <w:rsid w:val="00905D6D"/>
    <w:rsid w:val="00907042"/>
    <w:rsid w:val="009129FA"/>
    <w:rsid w:val="0091369A"/>
    <w:rsid w:val="009139DB"/>
    <w:rsid w:val="0091452F"/>
    <w:rsid w:val="009162E6"/>
    <w:rsid w:val="00923BFD"/>
    <w:rsid w:val="0092748B"/>
    <w:rsid w:val="00930EDA"/>
    <w:rsid w:val="0093254C"/>
    <w:rsid w:val="009325E9"/>
    <w:rsid w:val="00933498"/>
    <w:rsid w:val="00935D4D"/>
    <w:rsid w:val="00942447"/>
    <w:rsid w:val="00942E06"/>
    <w:rsid w:val="00943A3B"/>
    <w:rsid w:val="0094400A"/>
    <w:rsid w:val="0094688D"/>
    <w:rsid w:val="0095106F"/>
    <w:rsid w:val="00954854"/>
    <w:rsid w:val="009610FE"/>
    <w:rsid w:val="00962402"/>
    <w:rsid w:val="0096603E"/>
    <w:rsid w:val="00973FBA"/>
    <w:rsid w:val="00974E1A"/>
    <w:rsid w:val="009819DA"/>
    <w:rsid w:val="00982B95"/>
    <w:rsid w:val="00983072"/>
    <w:rsid w:val="00984999"/>
    <w:rsid w:val="009855D7"/>
    <w:rsid w:val="0098594C"/>
    <w:rsid w:val="00987130"/>
    <w:rsid w:val="009970E0"/>
    <w:rsid w:val="009A0200"/>
    <w:rsid w:val="009A7C22"/>
    <w:rsid w:val="009B03F4"/>
    <w:rsid w:val="009B53F7"/>
    <w:rsid w:val="009C22D8"/>
    <w:rsid w:val="009C23D7"/>
    <w:rsid w:val="009C26A6"/>
    <w:rsid w:val="009C3285"/>
    <w:rsid w:val="009C3D0A"/>
    <w:rsid w:val="009C4176"/>
    <w:rsid w:val="009C595E"/>
    <w:rsid w:val="009C7C7B"/>
    <w:rsid w:val="009D101F"/>
    <w:rsid w:val="009D195E"/>
    <w:rsid w:val="009D1FCE"/>
    <w:rsid w:val="009D2BF5"/>
    <w:rsid w:val="009D4096"/>
    <w:rsid w:val="009D498F"/>
    <w:rsid w:val="009D4B8D"/>
    <w:rsid w:val="009D671E"/>
    <w:rsid w:val="009D793C"/>
    <w:rsid w:val="009E4160"/>
    <w:rsid w:val="009E50B1"/>
    <w:rsid w:val="009E7FA6"/>
    <w:rsid w:val="009F2F96"/>
    <w:rsid w:val="009F4C60"/>
    <w:rsid w:val="009F713C"/>
    <w:rsid w:val="009F7C27"/>
    <w:rsid w:val="00A00849"/>
    <w:rsid w:val="00A02A72"/>
    <w:rsid w:val="00A04BD1"/>
    <w:rsid w:val="00A11DE3"/>
    <w:rsid w:val="00A1303D"/>
    <w:rsid w:val="00A16788"/>
    <w:rsid w:val="00A16A87"/>
    <w:rsid w:val="00A16E47"/>
    <w:rsid w:val="00A16F2F"/>
    <w:rsid w:val="00A1784A"/>
    <w:rsid w:val="00A25C62"/>
    <w:rsid w:val="00A27D6B"/>
    <w:rsid w:val="00A3145E"/>
    <w:rsid w:val="00A32FD0"/>
    <w:rsid w:val="00A37BF1"/>
    <w:rsid w:val="00A43610"/>
    <w:rsid w:val="00A45DBF"/>
    <w:rsid w:val="00A47E92"/>
    <w:rsid w:val="00A5155C"/>
    <w:rsid w:val="00A527B6"/>
    <w:rsid w:val="00A52BE1"/>
    <w:rsid w:val="00A52F01"/>
    <w:rsid w:val="00A531F2"/>
    <w:rsid w:val="00A609AA"/>
    <w:rsid w:val="00A6172A"/>
    <w:rsid w:val="00A61CF9"/>
    <w:rsid w:val="00A71698"/>
    <w:rsid w:val="00A76D30"/>
    <w:rsid w:val="00A80F28"/>
    <w:rsid w:val="00A829BD"/>
    <w:rsid w:val="00A83033"/>
    <w:rsid w:val="00A838A2"/>
    <w:rsid w:val="00A85303"/>
    <w:rsid w:val="00A86061"/>
    <w:rsid w:val="00A87DCC"/>
    <w:rsid w:val="00A91FA2"/>
    <w:rsid w:val="00A9368E"/>
    <w:rsid w:val="00A947DB"/>
    <w:rsid w:val="00A96EF5"/>
    <w:rsid w:val="00A97142"/>
    <w:rsid w:val="00AA3122"/>
    <w:rsid w:val="00AA4AF5"/>
    <w:rsid w:val="00AA70BC"/>
    <w:rsid w:val="00AB240C"/>
    <w:rsid w:val="00AB35AA"/>
    <w:rsid w:val="00AC19D7"/>
    <w:rsid w:val="00AC5342"/>
    <w:rsid w:val="00AD013B"/>
    <w:rsid w:val="00AD363B"/>
    <w:rsid w:val="00AD5FC9"/>
    <w:rsid w:val="00AD6F35"/>
    <w:rsid w:val="00AD70E0"/>
    <w:rsid w:val="00AE4E49"/>
    <w:rsid w:val="00AE527A"/>
    <w:rsid w:val="00AE703B"/>
    <w:rsid w:val="00AF105E"/>
    <w:rsid w:val="00AF2FE7"/>
    <w:rsid w:val="00AF314A"/>
    <w:rsid w:val="00B044CF"/>
    <w:rsid w:val="00B06E90"/>
    <w:rsid w:val="00B07C07"/>
    <w:rsid w:val="00B113FD"/>
    <w:rsid w:val="00B154EB"/>
    <w:rsid w:val="00B2023C"/>
    <w:rsid w:val="00B23666"/>
    <w:rsid w:val="00B252BA"/>
    <w:rsid w:val="00B2693E"/>
    <w:rsid w:val="00B31A27"/>
    <w:rsid w:val="00B335AE"/>
    <w:rsid w:val="00B338E6"/>
    <w:rsid w:val="00B37368"/>
    <w:rsid w:val="00B37BD2"/>
    <w:rsid w:val="00B40BFA"/>
    <w:rsid w:val="00B4147E"/>
    <w:rsid w:val="00B41FFB"/>
    <w:rsid w:val="00B43588"/>
    <w:rsid w:val="00B513C2"/>
    <w:rsid w:val="00B51563"/>
    <w:rsid w:val="00B52017"/>
    <w:rsid w:val="00B52219"/>
    <w:rsid w:val="00B546D7"/>
    <w:rsid w:val="00B5567A"/>
    <w:rsid w:val="00B60774"/>
    <w:rsid w:val="00B61884"/>
    <w:rsid w:val="00B61F71"/>
    <w:rsid w:val="00B6343B"/>
    <w:rsid w:val="00B66DA8"/>
    <w:rsid w:val="00B71823"/>
    <w:rsid w:val="00B71F05"/>
    <w:rsid w:val="00B74096"/>
    <w:rsid w:val="00B76F26"/>
    <w:rsid w:val="00B815A3"/>
    <w:rsid w:val="00B81FE2"/>
    <w:rsid w:val="00B8236A"/>
    <w:rsid w:val="00B83B06"/>
    <w:rsid w:val="00B843D0"/>
    <w:rsid w:val="00B844A2"/>
    <w:rsid w:val="00B85F62"/>
    <w:rsid w:val="00B90EB6"/>
    <w:rsid w:val="00B93432"/>
    <w:rsid w:val="00B97B05"/>
    <w:rsid w:val="00BA0319"/>
    <w:rsid w:val="00BA065C"/>
    <w:rsid w:val="00BA6B1A"/>
    <w:rsid w:val="00BB0627"/>
    <w:rsid w:val="00BB0DA9"/>
    <w:rsid w:val="00BB2D36"/>
    <w:rsid w:val="00BB46B6"/>
    <w:rsid w:val="00BB4F52"/>
    <w:rsid w:val="00BB4F7D"/>
    <w:rsid w:val="00BB73AD"/>
    <w:rsid w:val="00BC147C"/>
    <w:rsid w:val="00BC4955"/>
    <w:rsid w:val="00BC53A8"/>
    <w:rsid w:val="00BC5A7C"/>
    <w:rsid w:val="00BC5C95"/>
    <w:rsid w:val="00BD04C8"/>
    <w:rsid w:val="00BD2334"/>
    <w:rsid w:val="00BD4A31"/>
    <w:rsid w:val="00BD519B"/>
    <w:rsid w:val="00BD52F3"/>
    <w:rsid w:val="00BD6A6C"/>
    <w:rsid w:val="00BE0C8F"/>
    <w:rsid w:val="00BE1A0C"/>
    <w:rsid w:val="00BF4D71"/>
    <w:rsid w:val="00BF5131"/>
    <w:rsid w:val="00BF60CA"/>
    <w:rsid w:val="00C012E3"/>
    <w:rsid w:val="00C01C51"/>
    <w:rsid w:val="00C06336"/>
    <w:rsid w:val="00C16B84"/>
    <w:rsid w:val="00C1791B"/>
    <w:rsid w:val="00C2029D"/>
    <w:rsid w:val="00C31112"/>
    <w:rsid w:val="00C31773"/>
    <w:rsid w:val="00C3295C"/>
    <w:rsid w:val="00C32C7B"/>
    <w:rsid w:val="00C33131"/>
    <w:rsid w:val="00C36163"/>
    <w:rsid w:val="00C479EA"/>
    <w:rsid w:val="00C5300C"/>
    <w:rsid w:val="00C5332B"/>
    <w:rsid w:val="00C5372F"/>
    <w:rsid w:val="00C572AD"/>
    <w:rsid w:val="00C63081"/>
    <w:rsid w:val="00C63B77"/>
    <w:rsid w:val="00C64FA3"/>
    <w:rsid w:val="00C71D02"/>
    <w:rsid w:val="00C76142"/>
    <w:rsid w:val="00C76AE2"/>
    <w:rsid w:val="00C77594"/>
    <w:rsid w:val="00C81914"/>
    <w:rsid w:val="00C8756C"/>
    <w:rsid w:val="00C93B03"/>
    <w:rsid w:val="00C93E81"/>
    <w:rsid w:val="00CA1EA5"/>
    <w:rsid w:val="00CA2D4B"/>
    <w:rsid w:val="00CA4D3F"/>
    <w:rsid w:val="00CB3404"/>
    <w:rsid w:val="00CB3BB5"/>
    <w:rsid w:val="00CB4E9D"/>
    <w:rsid w:val="00CB53A4"/>
    <w:rsid w:val="00CC0AAE"/>
    <w:rsid w:val="00CC29E1"/>
    <w:rsid w:val="00CC3732"/>
    <w:rsid w:val="00CC6C42"/>
    <w:rsid w:val="00CD3533"/>
    <w:rsid w:val="00CD4F32"/>
    <w:rsid w:val="00CD5E7F"/>
    <w:rsid w:val="00CD7270"/>
    <w:rsid w:val="00CE0B63"/>
    <w:rsid w:val="00CE3E3A"/>
    <w:rsid w:val="00CE3FDE"/>
    <w:rsid w:val="00CE40E7"/>
    <w:rsid w:val="00CE5615"/>
    <w:rsid w:val="00CE61B8"/>
    <w:rsid w:val="00CF0EE9"/>
    <w:rsid w:val="00CF178B"/>
    <w:rsid w:val="00CF2BD5"/>
    <w:rsid w:val="00CF5B1C"/>
    <w:rsid w:val="00CF6EEE"/>
    <w:rsid w:val="00CF767C"/>
    <w:rsid w:val="00D02A76"/>
    <w:rsid w:val="00D02E04"/>
    <w:rsid w:val="00D03AB6"/>
    <w:rsid w:val="00D050B0"/>
    <w:rsid w:val="00D12570"/>
    <w:rsid w:val="00D13409"/>
    <w:rsid w:val="00D14FE7"/>
    <w:rsid w:val="00D16078"/>
    <w:rsid w:val="00D1743A"/>
    <w:rsid w:val="00D2002E"/>
    <w:rsid w:val="00D22E3F"/>
    <w:rsid w:val="00D23AAE"/>
    <w:rsid w:val="00D3319B"/>
    <w:rsid w:val="00D346B0"/>
    <w:rsid w:val="00D3495B"/>
    <w:rsid w:val="00D35DCF"/>
    <w:rsid w:val="00D40B24"/>
    <w:rsid w:val="00D43EEC"/>
    <w:rsid w:val="00D456CF"/>
    <w:rsid w:val="00D51DCC"/>
    <w:rsid w:val="00D53C82"/>
    <w:rsid w:val="00D55739"/>
    <w:rsid w:val="00D562DF"/>
    <w:rsid w:val="00D603AC"/>
    <w:rsid w:val="00D62821"/>
    <w:rsid w:val="00D63DCC"/>
    <w:rsid w:val="00D67B4C"/>
    <w:rsid w:val="00D717FA"/>
    <w:rsid w:val="00D72FF1"/>
    <w:rsid w:val="00D8162C"/>
    <w:rsid w:val="00D8196B"/>
    <w:rsid w:val="00D82F1A"/>
    <w:rsid w:val="00D84D9C"/>
    <w:rsid w:val="00D851A6"/>
    <w:rsid w:val="00D873D7"/>
    <w:rsid w:val="00D87E6F"/>
    <w:rsid w:val="00D90060"/>
    <w:rsid w:val="00DB221C"/>
    <w:rsid w:val="00DB78DD"/>
    <w:rsid w:val="00DC06D9"/>
    <w:rsid w:val="00DC0F0F"/>
    <w:rsid w:val="00DC2162"/>
    <w:rsid w:val="00DC239F"/>
    <w:rsid w:val="00DC57C8"/>
    <w:rsid w:val="00DC77E1"/>
    <w:rsid w:val="00DD0DB9"/>
    <w:rsid w:val="00DD6A35"/>
    <w:rsid w:val="00DE0217"/>
    <w:rsid w:val="00DE5827"/>
    <w:rsid w:val="00DE6CFD"/>
    <w:rsid w:val="00DE7258"/>
    <w:rsid w:val="00DE7553"/>
    <w:rsid w:val="00DF311D"/>
    <w:rsid w:val="00DF3F31"/>
    <w:rsid w:val="00DF43F0"/>
    <w:rsid w:val="00DF5199"/>
    <w:rsid w:val="00DF722D"/>
    <w:rsid w:val="00DF7B2E"/>
    <w:rsid w:val="00E0004F"/>
    <w:rsid w:val="00E003AB"/>
    <w:rsid w:val="00E00413"/>
    <w:rsid w:val="00E026DC"/>
    <w:rsid w:val="00E0504F"/>
    <w:rsid w:val="00E14A82"/>
    <w:rsid w:val="00E16D51"/>
    <w:rsid w:val="00E20A2F"/>
    <w:rsid w:val="00E2628C"/>
    <w:rsid w:val="00E26E45"/>
    <w:rsid w:val="00E27727"/>
    <w:rsid w:val="00E278FF"/>
    <w:rsid w:val="00E27D1F"/>
    <w:rsid w:val="00E314C2"/>
    <w:rsid w:val="00E339FE"/>
    <w:rsid w:val="00E34E7D"/>
    <w:rsid w:val="00E36D72"/>
    <w:rsid w:val="00E401A7"/>
    <w:rsid w:val="00E42C33"/>
    <w:rsid w:val="00E42C7D"/>
    <w:rsid w:val="00E44F76"/>
    <w:rsid w:val="00E473E1"/>
    <w:rsid w:val="00E5299B"/>
    <w:rsid w:val="00E52ED9"/>
    <w:rsid w:val="00E53684"/>
    <w:rsid w:val="00E53A32"/>
    <w:rsid w:val="00E55083"/>
    <w:rsid w:val="00E57B17"/>
    <w:rsid w:val="00E60369"/>
    <w:rsid w:val="00E651E0"/>
    <w:rsid w:val="00E662FB"/>
    <w:rsid w:val="00E721CB"/>
    <w:rsid w:val="00E73774"/>
    <w:rsid w:val="00E75266"/>
    <w:rsid w:val="00E81438"/>
    <w:rsid w:val="00E817A0"/>
    <w:rsid w:val="00E853DA"/>
    <w:rsid w:val="00E92E1E"/>
    <w:rsid w:val="00E94118"/>
    <w:rsid w:val="00E94373"/>
    <w:rsid w:val="00E961BF"/>
    <w:rsid w:val="00EA1031"/>
    <w:rsid w:val="00EA150E"/>
    <w:rsid w:val="00EA5542"/>
    <w:rsid w:val="00EA55F1"/>
    <w:rsid w:val="00EB0860"/>
    <w:rsid w:val="00EB2263"/>
    <w:rsid w:val="00EB2319"/>
    <w:rsid w:val="00EB28B7"/>
    <w:rsid w:val="00EB3317"/>
    <w:rsid w:val="00EB4004"/>
    <w:rsid w:val="00EC55E7"/>
    <w:rsid w:val="00EC736A"/>
    <w:rsid w:val="00ED077E"/>
    <w:rsid w:val="00ED146E"/>
    <w:rsid w:val="00ED32C4"/>
    <w:rsid w:val="00ED4955"/>
    <w:rsid w:val="00ED5141"/>
    <w:rsid w:val="00EE29B1"/>
    <w:rsid w:val="00EE58EA"/>
    <w:rsid w:val="00EE607D"/>
    <w:rsid w:val="00EE6AA7"/>
    <w:rsid w:val="00EE7EEC"/>
    <w:rsid w:val="00EF03C2"/>
    <w:rsid w:val="00EF4136"/>
    <w:rsid w:val="00EF45C3"/>
    <w:rsid w:val="00EF58A5"/>
    <w:rsid w:val="00EF7168"/>
    <w:rsid w:val="00EF7AE8"/>
    <w:rsid w:val="00F05408"/>
    <w:rsid w:val="00F0736B"/>
    <w:rsid w:val="00F1202A"/>
    <w:rsid w:val="00F1252B"/>
    <w:rsid w:val="00F1410D"/>
    <w:rsid w:val="00F21946"/>
    <w:rsid w:val="00F22915"/>
    <w:rsid w:val="00F23458"/>
    <w:rsid w:val="00F236C8"/>
    <w:rsid w:val="00F24F2C"/>
    <w:rsid w:val="00F309D2"/>
    <w:rsid w:val="00F3247D"/>
    <w:rsid w:val="00F32E47"/>
    <w:rsid w:val="00F37F58"/>
    <w:rsid w:val="00F41BFB"/>
    <w:rsid w:val="00F457A2"/>
    <w:rsid w:val="00F47EE4"/>
    <w:rsid w:val="00F54804"/>
    <w:rsid w:val="00F557D8"/>
    <w:rsid w:val="00F60FD3"/>
    <w:rsid w:val="00F61DDC"/>
    <w:rsid w:val="00F62D87"/>
    <w:rsid w:val="00F67C35"/>
    <w:rsid w:val="00F67CD4"/>
    <w:rsid w:val="00F757A0"/>
    <w:rsid w:val="00F75A5E"/>
    <w:rsid w:val="00F83680"/>
    <w:rsid w:val="00F905A7"/>
    <w:rsid w:val="00F91F07"/>
    <w:rsid w:val="00F91FDB"/>
    <w:rsid w:val="00F92870"/>
    <w:rsid w:val="00F92D5F"/>
    <w:rsid w:val="00F93F66"/>
    <w:rsid w:val="00F94D99"/>
    <w:rsid w:val="00FA0BD7"/>
    <w:rsid w:val="00FA3284"/>
    <w:rsid w:val="00FA534B"/>
    <w:rsid w:val="00FA64AE"/>
    <w:rsid w:val="00FB19A3"/>
    <w:rsid w:val="00FB19C0"/>
    <w:rsid w:val="00FB3EFC"/>
    <w:rsid w:val="00FB57C2"/>
    <w:rsid w:val="00FB5AC8"/>
    <w:rsid w:val="00FC2686"/>
    <w:rsid w:val="00FC3FB6"/>
    <w:rsid w:val="00FC5F65"/>
    <w:rsid w:val="00FC663C"/>
    <w:rsid w:val="00FD1882"/>
    <w:rsid w:val="00FD2075"/>
    <w:rsid w:val="00FD260A"/>
    <w:rsid w:val="00FD6A5E"/>
    <w:rsid w:val="00FE1536"/>
    <w:rsid w:val="00FE2C1D"/>
    <w:rsid w:val="00FE51D3"/>
    <w:rsid w:val="00FE5FA3"/>
    <w:rsid w:val="00FE6841"/>
    <w:rsid w:val="00FE6968"/>
    <w:rsid w:val="00FE7D9C"/>
    <w:rsid w:val="00FF13E9"/>
    <w:rsid w:val="00FF3B7B"/>
    <w:rsid w:val="00FF40D3"/>
    <w:rsid w:val="00FF4E38"/>
    <w:rsid w:val="00FF5D93"/>
    <w:rsid w:val="00FF7B33"/>
    <w:rsid w:val="00FF7E4B"/>
    <w:rsid w:val="00FF7FE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E48D438"/>
  <w15:docId w15:val="{CF86AC51-047E-45AB-BC23-FA830E0D0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sz w:val="22"/>
        <w:szCs w:val="22"/>
        <w:lang w:val="en-GB"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E6423"/>
    <w:pPr>
      <w:spacing w:line="360" w:lineRule="auto"/>
    </w:pPr>
    <w:rPr>
      <w:szCs w:val="20"/>
      <w:lang w:eastAsia="ar-SA"/>
    </w:rPr>
  </w:style>
  <w:style w:type="paragraph" w:styleId="berschrift1">
    <w:name w:val="heading 1"/>
    <w:basedOn w:val="Standard"/>
    <w:next w:val="Standard"/>
    <w:qFormat/>
    <w:rsid w:val="00A83033"/>
    <w:pPr>
      <w:keepNext/>
      <w:numPr>
        <w:numId w:val="2"/>
      </w:numPr>
      <w:spacing w:after="240" w:line="340" w:lineRule="atLeast"/>
      <w:ind w:left="431" w:hanging="431"/>
      <w:outlineLvl w:val="0"/>
    </w:pPr>
    <w:rPr>
      <w:b/>
      <w:color w:val="003F74" w:themeColor="accent1"/>
      <w:sz w:val="30"/>
      <w:szCs w:val="22"/>
      <w:lang w:eastAsia="de-DE"/>
    </w:rPr>
  </w:style>
  <w:style w:type="paragraph" w:styleId="berschrift2">
    <w:name w:val="heading 2"/>
    <w:basedOn w:val="berschrift1"/>
    <w:next w:val="Standard"/>
    <w:qFormat/>
    <w:rsid w:val="00A83033"/>
    <w:pPr>
      <w:numPr>
        <w:ilvl w:val="1"/>
      </w:numPr>
      <w:spacing w:line="300" w:lineRule="atLeast"/>
      <w:ind w:left="624" w:hanging="624"/>
      <w:outlineLvl w:val="1"/>
    </w:pPr>
    <w:rPr>
      <w:sz w:val="26"/>
    </w:rPr>
  </w:style>
  <w:style w:type="paragraph" w:styleId="berschrift3">
    <w:name w:val="heading 3"/>
    <w:basedOn w:val="berschrift2"/>
    <w:next w:val="Standard"/>
    <w:qFormat/>
    <w:rsid w:val="00A83033"/>
    <w:pPr>
      <w:numPr>
        <w:ilvl w:val="2"/>
      </w:numPr>
      <w:ind w:left="839" w:hanging="839"/>
      <w:outlineLvl w:val="2"/>
    </w:pPr>
  </w:style>
  <w:style w:type="paragraph" w:styleId="berschrift4">
    <w:name w:val="heading 4"/>
    <w:basedOn w:val="berschrift3"/>
    <w:next w:val="Standard"/>
    <w:qFormat/>
    <w:rsid w:val="00A83033"/>
    <w:pPr>
      <w:numPr>
        <w:ilvl w:val="3"/>
      </w:numPr>
      <w:ind w:left="1060" w:hanging="1060"/>
      <w:outlineLvl w:val="3"/>
    </w:pPr>
  </w:style>
  <w:style w:type="paragraph" w:styleId="berschrift5">
    <w:name w:val="heading 5"/>
    <w:basedOn w:val="berschrift4"/>
    <w:next w:val="Standard"/>
    <w:rsid w:val="00A83033"/>
    <w:pPr>
      <w:numPr>
        <w:ilvl w:val="4"/>
      </w:numPr>
      <w:ind w:left="1276" w:hanging="1276"/>
      <w:outlineLvl w:val="4"/>
    </w:pPr>
  </w:style>
  <w:style w:type="paragraph" w:styleId="berschrift6">
    <w:name w:val="heading 6"/>
    <w:basedOn w:val="berschrift5"/>
    <w:next w:val="Standard"/>
    <w:rsid w:val="00A83033"/>
    <w:pPr>
      <w:numPr>
        <w:ilvl w:val="5"/>
      </w:numPr>
      <w:ind w:left="1491" w:hanging="1491"/>
      <w:outlineLvl w:val="5"/>
    </w:pPr>
  </w:style>
  <w:style w:type="paragraph" w:styleId="berschrift7">
    <w:name w:val="heading 7"/>
    <w:basedOn w:val="berschrift6"/>
    <w:next w:val="Standard"/>
    <w:rsid w:val="00A83033"/>
    <w:pPr>
      <w:numPr>
        <w:ilvl w:val="6"/>
      </w:numPr>
      <w:ind w:left="1712" w:hanging="1712"/>
      <w:outlineLvl w:val="6"/>
    </w:pPr>
  </w:style>
  <w:style w:type="paragraph" w:styleId="berschrift8">
    <w:name w:val="heading 8"/>
    <w:basedOn w:val="berschrift7"/>
    <w:next w:val="Standard"/>
    <w:rsid w:val="00A83033"/>
    <w:pPr>
      <w:numPr>
        <w:ilvl w:val="7"/>
      </w:numPr>
      <w:ind w:left="1928" w:hanging="1928"/>
      <w:outlineLvl w:val="7"/>
    </w:pPr>
  </w:style>
  <w:style w:type="paragraph" w:styleId="berschrift9">
    <w:name w:val="heading 9"/>
    <w:basedOn w:val="berschrift8"/>
    <w:next w:val="Standard"/>
    <w:rsid w:val="000649C1"/>
    <w:pPr>
      <w:numPr>
        <w:ilvl w:val="8"/>
      </w:numPr>
      <w:ind w:left="2143" w:hanging="2143"/>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semiHidden/>
    <w:rsid w:val="00E853DA"/>
    <w:pPr>
      <w:spacing w:line="240" w:lineRule="auto"/>
    </w:pPr>
    <w:rPr>
      <w:rFonts w:ascii="Tahoma" w:hAnsi="Tahoma" w:cs="Tahoma"/>
      <w:sz w:val="16"/>
      <w:szCs w:val="16"/>
      <w:lang w:eastAsia="de-DE"/>
    </w:rPr>
  </w:style>
  <w:style w:type="character" w:customStyle="1" w:styleId="SprechblasentextZchn">
    <w:name w:val="Sprechblasentext Zchn"/>
    <w:basedOn w:val="Absatz-Standardschriftart"/>
    <w:link w:val="Sprechblasentext"/>
    <w:semiHidden/>
    <w:rsid w:val="001039E5"/>
    <w:rPr>
      <w:rFonts w:ascii="Tahoma" w:hAnsi="Tahoma" w:cs="Tahoma"/>
      <w:sz w:val="16"/>
      <w:szCs w:val="16"/>
    </w:rPr>
  </w:style>
  <w:style w:type="paragraph" w:styleId="Endnotentext">
    <w:name w:val="endnote text"/>
    <w:basedOn w:val="Funotentext"/>
    <w:semiHidden/>
    <w:rsid w:val="002C68E7"/>
  </w:style>
  <w:style w:type="paragraph" w:styleId="Funotentext">
    <w:name w:val="footnote text"/>
    <w:basedOn w:val="Quellenangaben"/>
    <w:semiHidden/>
    <w:rsid w:val="008B4E18"/>
    <w:pPr>
      <w:spacing w:after="120"/>
    </w:pPr>
  </w:style>
  <w:style w:type="character" w:styleId="Endnotenzeichen">
    <w:name w:val="endnote reference"/>
    <w:basedOn w:val="Absatz-Standardschriftart"/>
    <w:semiHidden/>
    <w:rsid w:val="002C68E7"/>
    <w:rPr>
      <w:rFonts w:ascii="Arial" w:hAnsi="Arial"/>
      <w:sz w:val="20"/>
      <w:vertAlign w:val="baseline"/>
    </w:rPr>
  </w:style>
  <w:style w:type="paragraph" w:customStyle="1" w:styleId="Flietext">
    <w:name w:val="Fließtext"/>
    <w:basedOn w:val="Standard"/>
    <w:rsid w:val="009C595E"/>
    <w:pPr>
      <w:spacing w:after="240" w:line="260" w:lineRule="atLeast"/>
    </w:pPr>
    <w:rPr>
      <w:szCs w:val="22"/>
      <w:lang w:eastAsia="de-DE"/>
    </w:rPr>
  </w:style>
  <w:style w:type="character" w:styleId="Funotenzeichen">
    <w:name w:val="footnote reference"/>
    <w:basedOn w:val="Absatz-Standardschriftart"/>
    <w:semiHidden/>
    <w:rsid w:val="002C68E7"/>
    <w:rPr>
      <w:rFonts w:ascii="Arial" w:hAnsi="Arial"/>
      <w:sz w:val="24"/>
      <w:vertAlign w:val="superscript"/>
    </w:rPr>
  </w:style>
  <w:style w:type="character" w:styleId="Seitenzahl">
    <w:name w:val="page number"/>
    <w:basedOn w:val="FuzeileZchn"/>
    <w:rsid w:val="00FB19C0"/>
    <w:rPr>
      <w:rFonts w:ascii="Arial" w:hAnsi="Arial"/>
      <w:b/>
      <w:color w:val="83898E"/>
      <w:sz w:val="18"/>
    </w:rPr>
  </w:style>
  <w:style w:type="paragraph" w:styleId="Titel">
    <w:name w:val="Title"/>
    <w:basedOn w:val="Standard"/>
    <w:next w:val="Standard"/>
    <w:qFormat/>
    <w:rsid w:val="007129CF"/>
    <w:pPr>
      <w:spacing w:after="240" w:line="460" w:lineRule="atLeast"/>
    </w:pPr>
    <w:rPr>
      <w:b/>
      <w:color w:val="003F74" w:themeColor="accent1"/>
      <w:sz w:val="42"/>
      <w:szCs w:val="22"/>
      <w:lang w:eastAsia="de-DE"/>
    </w:rPr>
  </w:style>
  <w:style w:type="paragraph" w:styleId="Untertitel">
    <w:name w:val="Subtitle"/>
    <w:basedOn w:val="Standard"/>
    <w:next w:val="Standard"/>
    <w:qFormat/>
    <w:rsid w:val="000E6001"/>
    <w:pPr>
      <w:spacing w:after="240" w:line="340" w:lineRule="atLeast"/>
    </w:pPr>
    <w:rPr>
      <w:color w:val="003F74" w:themeColor="accent1"/>
      <w:sz w:val="30"/>
      <w:szCs w:val="22"/>
      <w:lang w:eastAsia="de-DE"/>
    </w:rPr>
  </w:style>
  <w:style w:type="paragraph" w:styleId="Verzeichnis1">
    <w:name w:val="toc 1"/>
    <w:basedOn w:val="Standard"/>
    <w:uiPriority w:val="39"/>
    <w:rsid w:val="00700BEC"/>
    <w:pPr>
      <w:tabs>
        <w:tab w:val="right" w:leader="dot" w:pos="9185"/>
      </w:tabs>
      <w:spacing w:after="120" w:line="260" w:lineRule="atLeast"/>
      <w:ind w:left="340" w:right="567" w:hanging="340"/>
    </w:pPr>
    <w:rPr>
      <w:b/>
      <w:szCs w:val="22"/>
      <w:lang w:eastAsia="de-DE"/>
    </w:rPr>
  </w:style>
  <w:style w:type="paragraph" w:styleId="Verzeichnis2">
    <w:name w:val="toc 2"/>
    <w:basedOn w:val="Verzeichnis1"/>
    <w:uiPriority w:val="39"/>
    <w:rsid w:val="002C68E7"/>
    <w:pPr>
      <w:spacing w:after="0"/>
      <w:ind w:left="794" w:hanging="454"/>
    </w:pPr>
    <w:rPr>
      <w:b w:val="0"/>
    </w:rPr>
  </w:style>
  <w:style w:type="paragraph" w:styleId="Verzeichnis3">
    <w:name w:val="toc 3"/>
    <w:basedOn w:val="Verzeichnis2"/>
    <w:uiPriority w:val="39"/>
    <w:rsid w:val="002C68E7"/>
    <w:pPr>
      <w:ind w:left="1474" w:hanging="680"/>
    </w:pPr>
  </w:style>
  <w:style w:type="paragraph" w:styleId="Verzeichnis4">
    <w:name w:val="toc 4"/>
    <w:basedOn w:val="Verzeichnis3"/>
    <w:uiPriority w:val="39"/>
    <w:rsid w:val="002C68E7"/>
    <w:pPr>
      <w:ind w:left="2268" w:hanging="794"/>
    </w:pPr>
  </w:style>
  <w:style w:type="paragraph" w:styleId="Verzeichnis5">
    <w:name w:val="toc 5"/>
    <w:basedOn w:val="Verzeichnis4"/>
    <w:uiPriority w:val="39"/>
    <w:rsid w:val="002C68E7"/>
    <w:pPr>
      <w:ind w:left="3175" w:hanging="907"/>
    </w:pPr>
  </w:style>
  <w:style w:type="paragraph" w:styleId="Verzeichnis6">
    <w:name w:val="toc 6"/>
    <w:basedOn w:val="Verzeichnis5"/>
    <w:uiPriority w:val="39"/>
    <w:rsid w:val="002C68E7"/>
    <w:pPr>
      <w:ind w:left="3402" w:hanging="1134"/>
    </w:pPr>
  </w:style>
  <w:style w:type="paragraph" w:styleId="Verzeichnis7">
    <w:name w:val="toc 7"/>
    <w:basedOn w:val="Verzeichnis6"/>
    <w:uiPriority w:val="39"/>
    <w:rsid w:val="002C68E7"/>
    <w:pPr>
      <w:tabs>
        <w:tab w:val="left" w:pos="1701"/>
      </w:tabs>
      <w:ind w:left="3572" w:hanging="1304"/>
    </w:pPr>
  </w:style>
  <w:style w:type="paragraph" w:styleId="Verzeichnis8">
    <w:name w:val="toc 8"/>
    <w:basedOn w:val="Verzeichnis7"/>
    <w:uiPriority w:val="39"/>
    <w:rsid w:val="002C68E7"/>
    <w:pPr>
      <w:tabs>
        <w:tab w:val="clear" w:pos="1701"/>
        <w:tab w:val="left" w:pos="1985"/>
      </w:tabs>
      <w:ind w:left="3629" w:hanging="1361"/>
    </w:pPr>
  </w:style>
  <w:style w:type="paragraph" w:styleId="Verzeichnis9">
    <w:name w:val="toc 9"/>
    <w:basedOn w:val="Verzeichnis8"/>
    <w:uiPriority w:val="39"/>
    <w:rsid w:val="002C68E7"/>
    <w:pPr>
      <w:ind w:left="3856" w:hanging="1588"/>
    </w:pPr>
  </w:style>
  <w:style w:type="paragraph" w:styleId="Makrotext">
    <w:name w:val="macro"/>
    <w:semiHidden/>
    <w:rsid w:val="002C68E7"/>
    <w:pPr>
      <w:tabs>
        <w:tab w:val="left" w:pos="480"/>
        <w:tab w:val="left" w:pos="960"/>
        <w:tab w:val="left" w:pos="1440"/>
        <w:tab w:val="left" w:pos="1920"/>
        <w:tab w:val="left" w:pos="2400"/>
        <w:tab w:val="left" w:pos="2880"/>
        <w:tab w:val="left" w:pos="3360"/>
        <w:tab w:val="left" w:pos="3840"/>
        <w:tab w:val="left" w:pos="4320"/>
      </w:tabs>
      <w:spacing w:line="240" w:lineRule="atLeast"/>
    </w:pPr>
    <w:rPr>
      <w:lang w:eastAsia="en-US"/>
    </w:rPr>
  </w:style>
  <w:style w:type="paragraph" w:styleId="Kopfzeile">
    <w:name w:val="header"/>
    <w:basedOn w:val="Fuzeile"/>
    <w:link w:val="KopfzeileZchn"/>
    <w:rsid w:val="00E853DA"/>
  </w:style>
  <w:style w:type="character" w:customStyle="1" w:styleId="KopfzeileZchn">
    <w:name w:val="Kopfzeile Zchn"/>
    <w:basedOn w:val="Absatz-Standardschriftart"/>
    <w:link w:val="Kopfzeile"/>
    <w:rsid w:val="00E853DA"/>
    <w:rPr>
      <w:color w:val="83898E"/>
      <w:sz w:val="18"/>
    </w:rPr>
  </w:style>
  <w:style w:type="paragraph" w:styleId="Fuzeile">
    <w:name w:val="footer"/>
    <w:basedOn w:val="Standard"/>
    <w:link w:val="FuzeileZchn"/>
    <w:rsid w:val="002B53A3"/>
    <w:pPr>
      <w:spacing w:line="220" w:lineRule="atLeast"/>
      <w:jc w:val="right"/>
    </w:pPr>
    <w:rPr>
      <w:color w:val="83898E"/>
      <w:sz w:val="18"/>
      <w:szCs w:val="22"/>
      <w:lang w:eastAsia="de-DE"/>
    </w:rPr>
  </w:style>
  <w:style w:type="character" w:customStyle="1" w:styleId="FuzeileZchn">
    <w:name w:val="Fußzeile Zchn"/>
    <w:basedOn w:val="Absatz-Standardschriftart"/>
    <w:link w:val="Fuzeile"/>
    <w:rsid w:val="002B53A3"/>
    <w:rPr>
      <w:color w:val="83898E"/>
      <w:sz w:val="18"/>
    </w:rPr>
  </w:style>
  <w:style w:type="table" w:styleId="Tabellenraster">
    <w:name w:val="Table Grid"/>
    <w:basedOn w:val="NormaleTabelle"/>
    <w:rsid w:val="002C6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Quellenangaben"/>
    <w:next w:val="Standard"/>
    <w:unhideWhenUsed/>
    <w:rsid w:val="002C68E7"/>
    <w:rPr>
      <w:bCs/>
      <w:szCs w:val="18"/>
    </w:rPr>
  </w:style>
  <w:style w:type="paragraph" w:customStyle="1" w:styleId="Einleitungstext">
    <w:name w:val="Einleitungstext"/>
    <w:basedOn w:val="Standard"/>
    <w:qFormat/>
    <w:rsid w:val="002C68E7"/>
    <w:pPr>
      <w:spacing w:after="240" w:line="260" w:lineRule="atLeast"/>
    </w:pPr>
    <w:rPr>
      <w:b/>
      <w:color w:val="003F74" w:themeColor="accent1"/>
      <w:szCs w:val="22"/>
      <w:lang w:eastAsia="de-DE"/>
    </w:rPr>
  </w:style>
  <w:style w:type="character" w:customStyle="1" w:styleId="FTHervorhebung">
    <w:name w:val="FT Hervorhebung"/>
    <w:basedOn w:val="Absatz-Standardschriftart"/>
    <w:uiPriority w:val="1"/>
    <w:rsid w:val="002C68E7"/>
    <w:rPr>
      <w:rFonts w:ascii="Arial" w:hAnsi="Arial"/>
      <w:b/>
      <w:sz w:val="22"/>
    </w:rPr>
  </w:style>
  <w:style w:type="character" w:styleId="Hyperlink">
    <w:name w:val="Hyperlink"/>
    <w:basedOn w:val="Absatz-Standardschriftart"/>
    <w:uiPriority w:val="99"/>
    <w:unhideWhenUsed/>
    <w:rsid w:val="004E4D4E"/>
    <w:rPr>
      <w:color w:val="003F74" w:themeColor="accent1"/>
      <w:u w:val="single"/>
    </w:rPr>
  </w:style>
  <w:style w:type="paragraph" w:styleId="Inhaltsverzeichnisberschrift">
    <w:name w:val="TOC Heading"/>
    <w:basedOn w:val="berschrift1"/>
    <w:next w:val="Standard"/>
    <w:uiPriority w:val="39"/>
    <w:semiHidden/>
    <w:unhideWhenUsed/>
    <w:qFormat/>
    <w:rsid w:val="002C68E7"/>
    <w:pPr>
      <w:keepLines/>
      <w:numPr>
        <w:numId w:val="0"/>
      </w:numPr>
      <w:spacing w:before="480" w:after="0" w:line="276" w:lineRule="auto"/>
      <w:outlineLvl w:val="9"/>
    </w:pPr>
    <w:rPr>
      <w:rFonts w:eastAsiaTheme="majorEastAsia" w:cstheme="majorBidi"/>
      <w:bCs/>
      <w:color w:val="002E56" w:themeColor="accent1" w:themeShade="BF"/>
      <w:sz w:val="28"/>
      <w:szCs w:val="28"/>
    </w:rPr>
  </w:style>
  <w:style w:type="paragraph" w:customStyle="1" w:styleId="Quellenangaben">
    <w:name w:val="Quellenangaben"/>
    <w:basedOn w:val="Standard"/>
    <w:qFormat/>
    <w:rsid w:val="002C68E7"/>
    <w:pPr>
      <w:spacing w:after="240" w:line="220" w:lineRule="atLeast"/>
    </w:pPr>
    <w:rPr>
      <w:sz w:val="18"/>
      <w:szCs w:val="22"/>
      <w:lang w:eastAsia="de-DE"/>
    </w:rPr>
  </w:style>
  <w:style w:type="character" w:customStyle="1" w:styleId="1Hervorhebung">
    <w:name w:val="Ü1 Hervorhebung"/>
    <w:basedOn w:val="Absatz-Standardschriftart"/>
    <w:uiPriority w:val="1"/>
    <w:rsid w:val="002C68E7"/>
    <w:rPr>
      <w:rFonts w:ascii="Arial Black" w:hAnsi="Arial Black"/>
      <w:color w:val="003F74" w:themeColor="accent1"/>
      <w:sz w:val="30"/>
    </w:rPr>
  </w:style>
  <w:style w:type="character" w:customStyle="1" w:styleId="2Hervorhebung">
    <w:name w:val="Ü2 Hervorhebung"/>
    <w:basedOn w:val="1Hervorhebung"/>
    <w:uiPriority w:val="1"/>
    <w:rsid w:val="002C68E7"/>
    <w:rPr>
      <w:rFonts w:ascii="Arial Black" w:hAnsi="Arial Black"/>
      <w:color w:val="003F74" w:themeColor="accent1"/>
      <w:sz w:val="26"/>
    </w:rPr>
  </w:style>
  <w:style w:type="character" w:customStyle="1" w:styleId="3Hervorhebung">
    <w:name w:val="Ü3 Hervorhebung"/>
    <w:basedOn w:val="2Hervorhebung"/>
    <w:uiPriority w:val="1"/>
    <w:rsid w:val="00E0504F"/>
    <w:rPr>
      <w:rFonts w:ascii="Arial Black" w:hAnsi="Arial Black"/>
      <w:color w:val="003F74" w:themeColor="accent1"/>
      <w:sz w:val="26"/>
    </w:rPr>
  </w:style>
  <w:style w:type="character" w:customStyle="1" w:styleId="ZHervorhebungUI-Blau">
    <w:name w:val="ZÜ Hervorhebung UI-Blau"/>
    <w:basedOn w:val="1Hervorhebung"/>
    <w:uiPriority w:val="1"/>
    <w:rsid w:val="002C68E7"/>
    <w:rPr>
      <w:rFonts w:ascii="Arial Black" w:hAnsi="Arial Black"/>
      <w:color w:val="003F74" w:themeColor="accent1"/>
      <w:sz w:val="22"/>
    </w:rPr>
  </w:style>
  <w:style w:type="character" w:customStyle="1" w:styleId="ZHervorhebungSchwarz">
    <w:name w:val="ZÜ Hervorhebung Schwarz"/>
    <w:basedOn w:val="ZHervorhebungUI-Blau"/>
    <w:uiPriority w:val="1"/>
    <w:rsid w:val="002C68E7"/>
    <w:rPr>
      <w:rFonts w:ascii="Arial Black" w:hAnsi="Arial Black"/>
      <w:color w:val="auto"/>
      <w:sz w:val="22"/>
    </w:rPr>
  </w:style>
  <w:style w:type="paragraph" w:customStyle="1" w:styleId="ZwischenberschriftUI-Blau">
    <w:name w:val="Zwischenüberschrift UI-Blau"/>
    <w:basedOn w:val="Standard"/>
    <w:next w:val="Standard"/>
    <w:qFormat/>
    <w:rsid w:val="002C68E7"/>
    <w:pPr>
      <w:spacing w:after="240" w:line="260" w:lineRule="atLeast"/>
    </w:pPr>
    <w:rPr>
      <w:b/>
      <w:color w:val="003F74" w:themeColor="accent1"/>
      <w:szCs w:val="22"/>
      <w:lang w:eastAsia="de-DE"/>
    </w:rPr>
  </w:style>
  <w:style w:type="paragraph" w:customStyle="1" w:styleId="ZwischenberschriftSchwarz">
    <w:name w:val="Zwischenüberschrift Schwarz"/>
    <w:basedOn w:val="ZwischenberschriftUI-Blau"/>
    <w:next w:val="Standard"/>
    <w:qFormat/>
    <w:rsid w:val="002C68E7"/>
    <w:rPr>
      <w:color w:val="auto"/>
    </w:rPr>
  </w:style>
  <w:style w:type="numbering" w:customStyle="1" w:styleId="UI-Aufzhlung">
    <w:name w:val="UI-Aufzählung"/>
    <w:basedOn w:val="KeineListe"/>
    <w:uiPriority w:val="99"/>
    <w:rsid w:val="00042DF4"/>
    <w:pPr>
      <w:numPr>
        <w:numId w:val="1"/>
      </w:numPr>
    </w:pPr>
  </w:style>
  <w:style w:type="paragraph" w:styleId="Aufzhlungszeichen">
    <w:name w:val="List Bullet"/>
    <w:basedOn w:val="Standard"/>
    <w:qFormat/>
    <w:rsid w:val="00E853DA"/>
    <w:pPr>
      <w:numPr>
        <w:numId w:val="3"/>
      </w:numPr>
      <w:spacing w:line="260" w:lineRule="atLeast"/>
      <w:contextualSpacing/>
    </w:pPr>
    <w:rPr>
      <w:szCs w:val="22"/>
      <w:lang w:eastAsia="de-DE"/>
    </w:rPr>
  </w:style>
  <w:style w:type="character" w:styleId="Platzhaltertext">
    <w:name w:val="Placeholder Text"/>
    <w:basedOn w:val="Absatz-Standardschriftart"/>
    <w:uiPriority w:val="99"/>
    <w:semiHidden/>
    <w:rsid w:val="00501419"/>
    <w:rPr>
      <w:color w:val="808080"/>
    </w:rPr>
  </w:style>
  <w:style w:type="paragraph" w:customStyle="1" w:styleId="Kopfzeilentitel">
    <w:name w:val="Kopfzeilentitel"/>
    <w:basedOn w:val="Standard"/>
    <w:link w:val="KopfzeilentitelZchn"/>
    <w:rsid w:val="00327126"/>
    <w:pPr>
      <w:spacing w:after="240" w:line="340" w:lineRule="atLeast"/>
    </w:pPr>
    <w:rPr>
      <w:b/>
      <w:color w:val="003F74" w:themeColor="text2"/>
      <w:sz w:val="30"/>
      <w:szCs w:val="30"/>
      <w:lang w:eastAsia="de-DE"/>
    </w:rPr>
  </w:style>
  <w:style w:type="paragraph" w:customStyle="1" w:styleId="Kopfzeilenuntertitel">
    <w:name w:val="Kopfzeilenuntertitel"/>
    <w:basedOn w:val="Standard"/>
    <w:link w:val="KopfzeilenuntertitelZchn"/>
    <w:rsid w:val="00327126"/>
    <w:pPr>
      <w:spacing w:after="240" w:line="300" w:lineRule="atLeast"/>
    </w:pPr>
    <w:rPr>
      <w:color w:val="003F74" w:themeColor="text2"/>
      <w:sz w:val="26"/>
      <w:szCs w:val="26"/>
      <w:lang w:eastAsia="de-DE"/>
    </w:rPr>
  </w:style>
  <w:style w:type="character" w:customStyle="1" w:styleId="KopfzeilentitelZchn">
    <w:name w:val="Kopfzeilentitel Zchn"/>
    <w:basedOn w:val="Absatz-Standardschriftart"/>
    <w:link w:val="Kopfzeilentitel"/>
    <w:rsid w:val="00327126"/>
    <w:rPr>
      <w:b/>
      <w:color w:val="003F74" w:themeColor="text2"/>
      <w:sz w:val="30"/>
      <w:szCs w:val="30"/>
    </w:rPr>
  </w:style>
  <w:style w:type="character" w:customStyle="1" w:styleId="KopfzeilenuntertitelZchn">
    <w:name w:val="Kopfzeilenuntertitel Zchn"/>
    <w:basedOn w:val="Absatz-Standardschriftart"/>
    <w:link w:val="Kopfzeilenuntertitel"/>
    <w:rsid w:val="00327126"/>
    <w:rPr>
      <w:color w:val="003F74" w:themeColor="text2"/>
      <w:sz w:val="26"/>
      <w:szCs w:val="26"/>
    </w:rPr>
  </w:style>
  <w:style w:type="paragraph" w:styleId="Aufzhlungszeichen2">
    <w:name w:val="List Bullet 2"/>
    <w:basedOn w:val="Standard"/>
    <w:rsid w:val="00E853DA"/>
    <w:pPr>
      <w:numPr>
        <w:ilvl w:val="1"/>
        <w:numId w:val="4"/>
      </w:numPr>
      <w:spacing w:line="260" w:lineRule="atLeast"/>
      <w:contextualSpacing/>
    </w:pPr>
    <w:rPr>
      <w:szCs w:val="22"/>
      <w:lang w:eastAsia="de-DE"/>
    </w:rPr>
  </w:style>
  <w:style w:type="paragraph" w:styleId="Aufzhlungszeichen3">
    <w:name w:val="List Bullet 3"/>
    <w:basedOn w:val="Standard"/>
    <w:rsid w:val="00E853DA"/>
    <w:pPr>
      <w:numPr>
        <w:ilvl w:val="2"/>
        <w:numId w:val="4"/>
      </w:numPr>
      <w:spacing w:line="260" w:lineRule="atLeast"/>
      <w:ind w:left="681" w:hanging="244"/>
      <w:contextualSpacing/>
    </w:pPr>
    <w:rPr>
      <w:szCs w:val="22"/>
      <w:lang w:eastAsia="de-DE"/>
    </w:rPr>
  </w:style>
  <w:style w:type="paragraph" w:styleId="Listenabsatz">
    <w:name w:val="List Paragraph"/>
    <w:basedOn w:val="Standard"/>
    <w:uiPriority w:val="34"/>
    <w:rsid w:val="00983072"/>
    <w:pPr>
      <w:spacing w:after="240" w:line="260" w:lineRule="atLeast"/>
      <w:contextualSpacing/>
    </w:pPr>
    <w:rPr>
      <w:szCs w:val="22"/>
      <w:lang w:eastAsia="de-DE"/>
    </w:rPr>
  </w:style>
  <w:style w:type="numbering" w:customStyle="1" w:styleId="UI-Nummerierung">
    <w:name w:val="UI-Nummerierung"/>
    <w:basedOn w:val="KeineListe"/>
    <w:uiPriority w:val="99"/>
    <w:rsid w:val="00675FCA"/>
    <w:pPr>
      <w:numPr>
        <w:numId w:val="11"/>
      </w:numPr>
    </w:pPr>
  </w:style>
  <w:style w:type="character" w:customStyle="1" w:styleId="KopfzeilentitelHervorhebung">
    <w:name w:val="Kopfzeilentitel Hervorhebung"/>
    <w:basedOn w:val="KopfzeilentitelZchn"/>
    <w:uiPriority w:val="1"/>
    <w:rsid w:val="006D2EAF"/>
    <w:rPr>
      <w:rFonts w:ascii="Arial Black" w:hAnsi="Arial Black"/>
      <w:b/>
      <w:color w:val="003F74" w:themeColor="accent1"/>
      <w:sz w:val="30"/>
      <w:szCs w:val="30"/>
    </w:rPr>
  </w:style>
  <w:style w:type="character" w:customStyle="1" w:styleId="KopfzeilenuntertitelHervorhebung">
    <w:name w:val="Kopfzeilenuntertitel Hervorhebung"/>
    <w:basedOn w:val="KopfzeilenuntertitelZchn"/>
    <w:uiPriority w:val="1"/>
    <w:rsid w:val="006D2EAF"/>
    <w:rPr>
      <w:rFonts w:ascii="Arial Black" w:hAnsi="Arial Black"/>
      <w:color w:val="003F74" w:themeColor="accent1"/>
      <w:sz w:val="26"/>
      <w:szCs w:val="26"/>
    </w:rPr>
  </w:style>
  <w:style w:type="character" w:customStyle="1" w:styleId="TitelHervorhebung">
    <w:name w:val="Titel Hervorhebung"/>
    <w:basedOn w:val="Absatz-Standardschriftart"/>
    <w:uiPriority w:val="1"/>
    <w:rsid w:val="00EF7168"/>
    <w:rPr>
      <w:rFonts w:ascii="Arial Black" w:hAnsi="Arial Black"/>
      <w:color w:val="003F74" w:themeColor="accent1"/>
      <w:sz w:val="42"/>
    </w:rPr>
  </w:style>
  <w:style w:type="character" w:customStyle="1" w:styleId="UntertitelHervorhebung">
    <w:name w:val="Untertitel Hervorhebung"/>
    <w:basedOn w:val="Absatz-Standardschriftart"/>
    <w:uiPriority w:val="1"/>
    <w:rsid w:val="00EF7168"/>
    <w:rPr>
      <w:rFonts w:ascii="Arial" w:hAnsi="Arial"/>
      <w:b/>
      <w:color w:val="003F74" w:themeColor="accent1"/>
      <w:sz w:val="30"/>
    </w:rPr>
  </w:style>
  <w:style w:type="paragraph" w:styleId="NurText">
    <w:name w:val="Plain Text"/>
    <w:basedOn w:val="Standard"/>
    <w:link w:val="NurTextZchn"/>
    <w:uiPriority w:val="99"/>
    <w:unhideWhenUsed/>
    <w:rsid w:val="000860CF"/>
    <w:pPr>
      <w:snapToGrid w:val="0"/>
      <w:spacing w:line="240" w:lineRule="auto"/>
    </w:pPr>
    <w:rPr>
      <w:rFonts w:ascii="Courier New" w:hAnsi="Courier New" w:cs="Courier New"/>
      <w:sz w:val="20"/>
      <w:lang w:eastAsia="en-US"/>
    </w:rPr>
  </w:style>
  <w:style w:type="character" w:customStyle="1" w:styleId="NurTextZchn">
    <w:name w:val="Nur Text Zchn"/>
    <w:basedOn w:val="Absatz-Standardschriftart"/>
    <w:link w:val="NurText"/>
    <w:uiPriority w:val="99"/>
    <w:rsid w:val="000860CF"/>
    <w:rPr>
      <w:rFonts w:ascii="Courier New" w:hAnsi="Courier New" w:cs="Courier New"/>
      <w:sz w:val="20"/>
      <w:szCs w:val="20"/>
      <w:lang w:eastAsia="en-US"/>
    </w:rPr>
  </w:style>
  <w:style w:type="paragraph" w:customStyle="1" w:styleId="s11">
    <w:name w:val="s11"/>
    <w:basedOn w:val="Standard"/>
    <w:rsid w:val="0078718C"/>
    <w:pPr>
      <w:spacing w:before="100" w:beforeAutospacing="1" w:after="100" w:afterAutospacing="1" w:line="240" w:lineRule="auto"/>
    </w:pPr>
    <w:rPr>
      <w:rFonts w:ascii="Times New Roman" w:eastAsiaTheme="minorHAnsi" w:hAnsi="Times New Roman"/>
      <w:sz w:val="24"/>
      <w:szCs w:val="24"/>
      <w:lang w:eastAsia="de-DE"/>
    </w:rPr>
  </w:style>
  <w:style w:type="character" w:customStyle="1" w:styleId="s12">
    <w:name w:val="s12"/>
    <w:basedOn w:val="Absatz-Standardschriftart"/>
    <w:rsid w:val="0078718C"/>
  </w:style>
  <w:style w:type="paragraph" w:customStyle="1" w:styleId="Default">
    <w:name w:val="Default"/>
    <w:rsid w:val="006306D5"/>
    <w:pPr>
      <w:autoSpaceDE w:val="0"/>
      <w:autoSpaceDN w:val="0"/>
      <w:adjustRightInd w:val="0"/>
    </w:pPr>
    <w:rPr>
      <w:rFonts w:cs="Arial"/>
      <w:color w:val="000000"/>
      <w:sz w:val="24"/>
      <w:szCs w:val="24"/>
    </w:rPr>
  </w:style>
  <w:style w:type="character" w:styleId="Kommentarzeichen">
    <w:name w:val="annotation reference"/>
    <w:basedOn w:val="Absatz-Standardschriftart"/>
    <w:rsid w:val="005C0A78"/>
    <w:rPr>
      <w:sz w:val="18"/>
      <w:szCs w:val="18"/>
    </w:rPr>
  </w:style>
  <w:style w:type="paragraph" w:styleId="Kommentartext">
    <w:name w:val="annotation text"/>
    <w:basedOn w:val="Standard"/>
    <w:link w:val="KommentartextZchn"/>
    <w:rsid w:val="005C0A78"/>
    <w:pPr>
      <w:spacing w:line="240" w:lineRule="auto"/>
    </w:pPr>
    <w:rPr>
      <w:sz w:val="24"/>
      <w:szCs w:val="24"/>
    </w:rPr>
  </w:style>
  <w:style w:type="character" w:customStyle="1" w:styleId="KommentartextZchn">
    <w:name w:val="Kommentartext Zchn"/>
    <w:basedOn w:val="Absatz-Standardschriftart"/>
    <w:link w:val="Kommentartext"/>
    <w:rsid w:val="005C0A78"/>
    <w:rPr>
      <w:sz w:val="24"/>
      <w:szCs w:val="24"/>
      <w:lang w:eastAsia="ar-SA"/>
    </w:rPr>
  </w:style>
  <w:style w:type="paragraph" w:styleId="Kommentarthema">
    <w:name w:val="annotation subject"/>
    <w:basedOn w:val="Kommentartext"/>
    <w:next w:val="Kommentartext"/>
    <w:link w:val="KommentarthemaZchn"/>
    <w:rsid w:val="005C0A78"/>
    <w:rPr>
      <w:b/>
      <w:bCs/>
      <w:sz w:val="20"/>
      <w:szCs w:val="20"/>
    </w:rPr>
  </w:style>
  <w:style w:type="character" w:customStyle="1" w:styleId="KommentarthemaZchn">
    <w:name w:val="Kommentarthema Zchn"/>
    <w:basedOn w:val="KommentartextZchn"/>
    <w:link w:val="Kommentarthema"/>
    <w:rsid w:val="005C0A78"/>
    <w:rPr>
      <w:b/>
      <w:bCs/>
      <w:sz w:val="20"/>
      <w:szCs w:val="20"/>
      <w:lang w:eastAsia="ar-SA"/>
    </w:rPr>
  </w:style>
  <w:style w:type="character" w:customStyle="1" w:styleId="bumpedfont15">
    <w:name w:val="bumpedfont15"/>
    <w:basedOn w:val="Absatz-Standardschriftart"/>
    <w:rsid w:val="0083721D"/>
  </w:style>
  <w:style w:type="paragraph" w:styleId="berarbeitung">
    <w:name w:val="Revision"/>
    <w:hidden/>
    <w:uiPriority w:val="99"/>
    <w:semiHidden/>
    <w:rsid w:val="00423BE1"/>
    <w:rPr>
      <w:szCs w:val="20"/>
      <w:lang w:eastAsia="ar-SA"/>
    </w:rPr>
  </w:style>
  <w:style w:type="character" w:customStyle="1" w:styleId="st1">
    <w:name w:val="st1"/>
    <w:basedOn w:val="Absatz-Standardschriftart"/>
    <w:rsid w:val="00D63DCC"/>
  </w:style>
  <w:style w:type="character" w:styleId="NichtaufgelsteErwhnung">
    <w:name w:val="Unresolved Mention"/>
    <w:basedOn w:val="Absatz-Standardschriftart"/>
    <w:uiPriority w:val="99"/>
    <w:semiHidden/>
    <w:unhideWhenUsed/>
    <w:rsid w:val="006F3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625801">
      <w:bodyDiv w:val="1"/>
      <w:marLeft w:val="0"/>
      <w:marRight w:val="0"/>
      <w:marTop w:val="0"/>
      <w:marBottom w:val="0"/>
      <w:divBdr>
        <w:top w:val="none" w:sz="0" w:space="0" w:color="auto"/>
        <w:left w:val="none" w:sz="0" w:space="0" w:color="auto"/>
        <w:bottom w:val="none" w:sz="0" w:space="0" w:color="auto"/>
        <w:right w:val="none" w:sz="0" w:space="0" w:color="auto"/>
      </w:divBdr>
    </w:div>
    <w:div w:id="187719990">
      <w:bodyDiv w:val="1"/>
      <w:marLeft w:val="0"/>
      <w:marRight w:val="0"/>
      <w:marTop w:val="0"/>
      <w:marBottom w:val="0"/>
      <w:divBdr>
        <w:top w:val="none" w:sz="0" w:space="0" w:color="auto"/>
        <w:left w:val="none" w:sz="0" w:space="0" w:color="auto"/>
        <w:bottom w:val="none" w:sz="0" w:space="0" w:color="auto"/>
        <w:right w:val="none" w:sz="0" w:space="0" w:color="auto"/>
      </w:divBdr>
    </w:div>
    <w:div w:id="452361533">
      <w:bodyDiv w:val="1"/>
      <w:marLeft w:val="0"/>
      <w:marRight w:val="0"/>
      <w:marTop w:val="0"/>
      <w:marBottom w:val="0"/>
      <w:divBdr>
        <w:top w:val="none" w:sz="0" w:space="0" w:color="auto"/>
        <w:left w:val="none" w:sz="0" w:space="0" w:color="auto"/>
        <w:bottom w:val="none" w:sz="0" w:space="0" w:color="auto"/>
        <w:right w:val="none" w:sz="0" w:space="0" w:color="auto"/>
      </w:divBdr>
    </w:div>
    <w:div w:id="1261065604">
      <w:bodyDiv w:val="1"/>
      <w:marLeft w:val="0"/>
      <w:marRight w:val="0"/>
      <w:marTop w:val="0"/>
      <w:marBottom w:val="0"/>
      <w:divBdr>
        <w:top w:val="none" w:sz="0" w:space="0" w:color="auto"/>
        <w:left w:val="none" w:sz="0" w:space="0" w:color="auto"/>
        <w:bottom w:val="none" w:sz="0" w:space="0" w:color="auto"/>
        <w:right w:val="none" w:sz="0" w:space="0" w:color="auto"/>
      </w:divBdr>
    </w:div>
    <w:div w:id="1273590051">
      <w:bodyDiv w:val="1"/>
      <w:marLeft w:val="0"/>
      <w:marRight w:val="0"/>
      <w:marTop w:val="0"/>
      <w:marBottom w:val="0"/>
      <w:divBdr>
        <w:top w:val="none" w:sz="0" w:space="0" w:color="auto"/>
        <w:left w:val="none" w:sz="0" w:space="0" w:color="auto"/>
        <w:bottom w:val="none" w:sz="0" w:space="0" w:color="auto"/>
        <w:right w:val="none" w:sz="0" w:space="0" w:color="auto"/>
      </w:divBdr>
    </w:div>
    <w:div w:id="1303344198">
      <w:bodyDiv w:val="1"/>
      <w:marLeft w:val="0"/>
      <w:marRight w:val="0"/>
      <w:marTop w:val="0"/>
      <w:marBottom w:val="0"/>
      <w:divBdr>
        <w:top w:val="none" w:sz="0" w:space="0" w:color="auto"/>
        <w:left w:val="none" w:sz="0" w:space="0" w:color="auto"/>
        <w:bottom w:val="none" w:sz="0" w:space="0" w:color="auto"/>
        <w:right w:val="none" w:sz="0" w:space="0" w:color="auto"/>
      </w:divBdr>
    </w:div>
    <w:div w:id="1339236291">
      <w:bodyDiv w:val="1"/>
      <w:marLeft w:val="0"/>
      <w:marRight w:val="0"/>
      <w:marTop w:val="0"/>
      <w:marBottom w:val="0"/>
      <w:divBdr>
        <w:top w:val="none" w:sz="0" w:space="0" w:color="auto"/>
        <w:left w:val="none" w:sz="0" w:space="0" w:color="auto"/>
        <w:bottom w:val="none" w:sz="0" w:space="0" w:color="auto"/>
        <w:right w:val="none" w:sz="0" w:space="0" w:color="auto"/>
      </w:divBdr>
    </w:div>
    <w:div w:id="1573195124">
      <w:bodyDiv w:val="1"/>
      <w:marLeft w:val="0"/>
      <w:marRight w:val="0"/>
      <w:marTop w:val="0"/>
      <w:marBottom w:val="0"/>
      <w:divBdr>
        <w:top w:val="none" w:sz="0" w:space="0" w:color="auto"/>
        <w:left w:val="none" w:sz="0" w:space="0" w:color="auto"/>
        <w:bottom w:val="none" w:sz="0" w:space="0" w:color="auto"/>
        <w:right w:val="none" w:sz="0" w:space="0" w:color="auto"/>
      </w:divBdr>
    </w:div>
    <w:div w:id="1588029456">
      <w:bodyDiv w:val="1"/>
      <w:marLeft w:val="0"/>
      <w:marRight w:val="0"/>
      <w:marTop w:val="0"/>
      <w:marBottom w:val="0"/>
      <w:divBdr>
        <w:top w:val="none" w:sz="0" w:space="0" w:color="auto"/>
        <w:left w:val="none" w:sz="0" w:space="0" w:color="auto"/>
        <w:bottom w:val="none" w:sz="0" w:space="0" w:color="auto"/>
        <w:right w:val="none" w:sz="0" w:space="0" w:color="auto"/>
      </w:divBdr>
    </w:div>
    <w:div w:id="193705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ion-investment.de/realestat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bian.hellbusch@union-investment.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icrosoft\OfficeVorlagen\Gruppenvorlagen\HS_oben_Hochformat.dotx" TargetMode="External"/></Relationships>
</file>

<file path=word/theme/theme1.xml><?xml version="1.0" encoding="utf-8"?>
<a:theme xmlns:a="http://schemas.openxmlformats.org/drawingml/2006/main" name="UnionInvestment1">
  <a:themeElements>
    <a:clrScheme name="UnionInvestment">
      <a:dk1>
        <a:srgbClr val="000000"/>
      </a:dk1>
      <a:lt1>
        <a:srgbClr val="FFFFFF"/>
      </a:lt1>
      <a:dk2>
        <a:srgbClr val="003F74"/>
      </a:dk2>
      <a:lt2>
        <a:srgbClr val="FFFFFF"/>
      </a:lt2>
      <a:accent1>
        <a:srgbClr val="003F74"/>
      </a:accent1>
      <a:accent2>
        <a:srgbClr val="AEC6A1"/>
      </a:accent2>
      <a:accent3>
        <a:srgbClr val="83898E"/>
      </a:accent3>
      <a:accent4>
        <a:srgbClr val="FBD69B"/>
      </a:accent4>
      <a:accent5>
        <a:srgbClr val="A7BCD5"/>
      </a:accent5>
      <a:accent6>
        <a:srgbClr val="D1D3D2"/>
      </a:accent6>
      <a:hlink>
        <a:srgbClr val="0070C0"/>
      </a:hlink>
      <a:folHlink>
        <a:srgbClr val="7030A0"/>
      </a:folHlink>
    </a:clrScheme>
    <a:fontScheme name="UnionInvestment">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448537C8653D43983E169DC12B3194" ma:contentTypeVersion="10" ma:contentTypeDescription="Create a new document." ma:contentTypeScope="" ma:versionID="dfbea1a65f93e61c2a97c99588f0156a">
  <xsd:schema xmlns:xsd="http://www.w3.org/2001/XMLSchema" xmlns:xs="http://www.w3.org/2001/XMLSchema" xmlns:p="http://schemas.microsoft.com/office/2006/metadata/properties" xmlns:ns2="1dbb74b2-58e8-4500-bd58-321d95e358e9" targetNamespace="http://schemas.microsoft.com/office/2006/metadata/properties" ma:root="true" ma:fieldsID="62387cc325a70b2168c836fb8200a654" ns2:_="">
    <xsd:import namespace="1dbb74b2-58e8-4500-bd58-321d95e358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b74b2-58e8-4500-bd58-321d95e35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CD7D2-6777-45C8-865B-475403438AB4}">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dbb74b2-58e8-4500-bd58-321d95e358e9"/>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F3D92E21-5A5C-486B-9E29-7A6E8E9D07FF}">
  <ds:schemaRefs>
    <ds:schemaRef ds:uri="http://schemas.microsoft.com/sharepoint/v3/contenttype/forms"/>
  </ds:schemaRefs>
</ds:datastoreItem>
</file>

<file path=customXml/itemProps3.xml><?xml version="1.0" encoding="utf-8"?>
<ds:datastoreItem xmlns:ds="http://schemas.openxmlformats.org/officeDocument/2006/customXml" ds:itemID="{F057E234-FB51-4973-B67B-B88D75A8B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bb74b2-58e8-4500-bd58-321d95e35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3DA6A6-AA7D-44EE-A7EE-E051DDA42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HS_oben_Hochformat.dotx</Template>
  <TotalTime>0</TotalTime>
  <Pages>4</Pages>
  <Words>1220</Words>
  <Characters>7038</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Union Investment</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Hellbusch, Fabian (UIR)</dc:creator>
  <cp:lastModifiedBy>Hellbusch, Fabian (UIR)</cp:lastModifiedBy>
  <cp:revision>3</cp:revision>
  <cp:lastPrinted>2018-07-12T15:38:00Z</cp:lastPrinted>
  <dcterms:created xsi:type="dcterms:W3CDTF">2021-01-21T06:35:00Z</dcterms:created>
  <dcterms:modified xsi:type="dcterms:W3CDTF">2021-01-21T06:52:00Z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0x010100A7448537C8653D43983E169DC12B3194</vt:lpwstr>
  </property>
</Properties>
</file>